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E6F" w:rsidRPr="00642E6F" w:rsidRDefault="00642E6F" w:rsidP="00642E6F">
      <w:pPr>
        <w:jc w:val="center"/>
        <w:rPr>
          <w:b/>
          <w:bCs/>
          <w:sz w:val="28"/>
          <w:szCs w:val="28"/>
        </w:rPr>
      </w:pPr>
      <w:r w:rsidRPr="00642E6F">
        <w:rPr>
          <w:rFonts w:hint="eastAsia"/>
          <w:b/>
          <w:bCs/>
          <w:sz w:val="28"/>
          <w:szCs w:val="28"/>
        </w:rPr>
        <w:t>第三章练习题答案</w:t>
      </w:r>
    </w:p>
    <w:p w:rsidR="006279CA" w:rsidRDefault="008C2F49" w:rsidP="00642E6F">
      <w:pPr>
        <w:spacing w:line="360" w:lineRule="auto"/>
      </w:pPr>
      <w:r>
        <w:rPr>
          <w:rFonts w:hint="eastAsia"/>
        </w:rPr>
        <w:t>1.</w:t>
      </w:r>
      <w:r w:rsidR="00E503DA">
        <w:rPr>
          <w:rFonts w:hint="eastAsia"/>
        </w:rPr>
        <w:t>由</w:t>
      </w:r>
      <m:oMath>
        <m:r>
          <m:rPr>
            <m:sty m:val="p"/>
          </m:rPr>
          <w:rPr>
            <w:rFonts w:ascii="Cambria Math" w:hAnsi="Cambria Math"/>
          </w:rPr>
          <m:t>95=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100</m:t>
            </m:r>
          </m:num>
          <m:den>
            <m:r>
              <w:rPr>
                <w:rFonts w:ascii="Cambria Math" w:hAnsi="Cambria Math"/>
              </w:rPr>
              <m:t>1+r</m:t>
            </m:r>
          </m:den>
        </m:f>
      </m:oMath>
      <w:r w:rsidR="002B5683">
        <w:rPr>
          <w:rFonts w:hint="eastAsia"/>
        </w:rPr>
        <w:t>，计算可得</w:t>
      </w:r>
      <w:r w:rsidR="00B166CB">
        <w:rPr>
          <w:rFonts w:hint="eastAsia"/>
        </w:rPr>
        <w:t>到期收益率</w:t>
      </w:r>
      <m:oMath>
        <m:r>
          <m:rPr>
            <m:sty m:val="p"/>
          </m:rPr>
          <w:rPr>
            <w:rFonts w:ascii="Cambria Math" w:hAnsi="Cambria Math"/>
          </w:rPr>
          <m:t xml:space="preserve"> r=5.26%</m:t>
        </m:r>
      </m:oMath>
      <w:r w:rsidR="00B166CB">
        <w:rPr>
          <w:rFonts w:hint="eastAsia"/>
        </w:rPr>
        <w:t>。</w:t>
      </w:r>
    </w:p>
    <w:p w:rsidR="00D4480D" w:rsidRDefault="008C2F49" w:rsidP="00642E6F">
      <w:pPr>
        <w:spacing w:line="360" w:lineRule="auto"/>
      </w:pPr>
      <w:r>
        <w:rPr>
          <w:rFonts w:hint="eastAsia"/>
        </w:rPr>
        <w:t>2.</w:t>
      </w:r>
      <w:r w:rsidR="00D4480D">
        <w:rPr>
          <w:rFonts w:hint="eastAsia"/>
        </w:rPr>
        <w:t>（</w:t>
      </w:r>
      <w:r w:rsidR="00D4480D">
        <w:rPr>
          <w:rFonts w:hint="eastAsia"/>
        </w:rPr>
        <w:t>1</w:t>
      </w:r>
      <w:r w:rsidR="00D4480D">
        <w:rPr>
          <w:rFonts w:hint="eastAsia"/>
        </w:rPr>
        <w:t>）预期现金流为</w:t>
      </w:r>
      <m:oMath>
        <m:r>
          <m:rPr>
            <m:sty m:val="p"/>
          </m:rPr>
          <w:rPr>
            <w:rFonts w:ascii="Cambria Math" w:hAnsi="Cambria Math"/>
          </w:rPr>
          <m:t>0.5×60000+0.5×40000=50000</m:t>
        </m:r>
      </m:oMath>
      <w:r w:rsidR="00D4480D">
        <w:t>元</w:t>
      </w:r>
      <w:r w:rsidR="00D4480D">
        <w:rPr>
          <w:rFonts w:hint="eastAsia"/>
        </w:rPr>
        <w:t>。</w:t>
      </w:r>
      <w:r w:rsidR="00D4480D">
        <w:t>风险溢价为</w:t>
      </w:r>
      <w:r w:rsidR="00D4480D">
        <w:rPr>
          <w:rFonts w:hint="eastAsia"/>
        </w:rPr>
        <w:t>8%</w:t>
      </w:r>
      <w:r w:rsidR="00D4480D">
        <w:rPr>
          <w:rFonts w:hint="eastAsia"/>
        </w:rPr>
        <w:t>，无风险利率</w:t>
      </w:r>
      <w:r w:rsidR="00D4480D">
        <w:rPr>
          <w:rFonts w:hint="eastAsia"/>
        </w:rPr>
        <w:t>7%</w:t>
      </w:r>
      <w:r w:rsidR="00D4480D">
        <w:rPr>
          <w:rFonts w:hint="eastAsia"/>
        </w:rPr>
        <w:t>，则期望收益率为</w:t>
      </w:r>
      <w:r w:rsidR="00D4480D">
        <w:rPr>
          <w:rFonts w:hint="eastAsia"/>
        </w:rPr>
        <w:t>15%</w:t>
      </w:r>
      <w:r w:rsidR="00D4480D">
        <w:rPr>
          <w:rFonts w:hint="eastAsia"/>
        </w:rPr>
        <w:t>。因此，资产组合的现值为：</w:t>
      </w:r>
    </w:p>
    <w:p w:rsidR="00D4480D" w:rsidRDefault="00D4480D" w:rsidP="00642E6F">
      <w:pPr>
        <w:spacing w:line="360" w:lineRule="auto"/>
        <w:ind w:firstLineChars="300" w:firstLine="630"/>
      </w:pPr>
      <m:oMath>
        <m:r>
          <m:rPr>
            <m:sty m:val="p"/>
          </m:rPr>
          <w:rPr>
            <w:rFonts w:ascii="Cambria Math" w:hAnsi="Cambria Math"/>
          </w:rPr>
          <m:t>50000÷1.15</m:t>
        </m:r>
        <m:r>
          <m:rPr>
            <m:sty m:val="p"/>
          </m:rPr>
          <w:rPr>
            <w:rFonts w:ascii="Cambria Math" w:hAnsi="Cambria Math" w:hint="eastAsia"/>
          </w:rPr>
          <m:t>=</m:t>
        </m:r>
        <m:r>
          <m:rPr>
            <m:sty m:val="p"/>
          </m:rPr>
          <w:rPr>
            <w:rFonts w:ascii="Cambria Math" w:hAnsi="Cambria Math"/>
          </w:rPr>
          <m:t>43478</m:t>
        </m:r>
        <m:r>
          <m:rPr>
            <m:sty m:val="p"/>
          </m:rPr>
          <w:rPr>
            <w:rFonts w:ascii="Cambria Math" w:hAnsi="Cambria Math"/>
          </w:rPr>
          <m:t>元</m:t>
        </m:r>
      </m:oMath>
      <w:r>
        <w:rPr>
          <w:rFonts w:hint="eastAsia"/>
        </w:rPr>
        <w:t>，</w:t>
      </w:r>
      <w:r>
        <w:t>即投资者愿意支付</w:t>
      </w:r>
      <w:r>
        <w:rPr>
          <w:rFonts w:hint="eastAsia"/>
        </w:rPr>
        <w:t>43478</w:t>
      </w:r>
      <w:r>
        <w:rPr>
          <w:rFonts w:hint="eastAsia"/>
        </w:rPr>
        <w:t>元购买该投资组合。</w:t>
      </w:r>
    </w:p>
    <w:p w:rsidR="00D4480D" w:rsidRDefault="00D4480D" w:rsidP="00642E6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）如果投资组合以</w:t>
      </w:r>
      <w:r>
        <w:rPr>
          <w:rFonts w:hint="eastAsia"/>
        </w:rPr>
        <w:t>43478</w:t>
      </w:r>
      <w:r>
        <w:rPr>
          <w:rFonts w:hint="eastAsia"/>
        </w:rPr>
        <w:t>元买入，给定的预期收入为</w:t>
      </w:r>
      <w:r>
        <w:rPr>
          <w:rFonts w:hint="eastAsia"/>
        </w:rPr>
        <w:t>50000</w:t>
      </w:r>
      <w:r>
        <w:rPr>
          <w:rFonts w:hint="eastAsia"/>
        </w:rPr>
        <w:t>元，</w:t>
      </w:r>
      <w:r w:rsidR="0053760F">
        <w:rPr>
          <w:rFonts w:hint="eastAsia"/>
        </w:rPr>
        <w:t>而</w:t>
      </w:r>
      <w:r w:rsidR="00560A73">
        <w:rPr>
          <w:rFonts w:hint="eastAsia"/>
        </w:rPr>
        <w:t>预期收益率</w:t>
      </w:r>
      <m:oMath>
        <m:r>
          <m:rPr>
            <m:sty m:val="p"/>
          </m:rPr>
          <w:rPr>
            <w:rFonts w:ascii="Cambria Math" w:hAnsi="Cambria Math"/>
          </w:rPr>
          <m:t>E(r)</m:t>
        </m:r>
      </m:oMath>
      <w:r w:rsidR="00560A73">
        <w:rPr>
          <w:rFonts w:hint="eastAsia"/>
        </w:rPr>
        <w:t>推</w:t>
      </w:r>
      <w:r w:rsidR="0053760F">
        <w:rPr>
          <w:rFonts w:hint="eastAsia"/>
        </w:rPr>
        <w:t>导</w:t>
      </w:r>
      <w:r w:rsidR="00560A73">
        <w:rPr>
          <w:rFonts w:hint="eastAsia"/>
        </w:rPr>
        <w:t>如下：</w:t>
      </w:r>
    </w:p>
    <w:p w:rsidR="0053760F" w:rsidRDefault="00560A73" w:rsidP="00642E6F">
      <w:pPr>
        <w:spacing w:line="360" w:lineRule="auto"/>
        <w:ind w:firstLineChars="300" w:firstLine="630"/>
      </w:pPr>
      <w:r>
        <w:rPr>
          <w:rFonts w:hint="eastAsia"/>
        </w:rPr>
        <w:t>43478</w:t>
      </w:r>
      <m:oMath>
        <m:r>
          <m:rPr>
            <m:sty m:val="p"/>
          </m:rPr>
          <w:rPr>
            <w:rFonts w:ascii="Cambria Math" w:hAnsi="Cambria Math"/>
          </w:rPr>
          <m:t>×</m:t>
        </m:r>
        <m:d>
          <m:dPr>
            <m:begChr m:val="["/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1+E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r</m:t>
                </m:r>
              </m:e>
            </m:d>
          </m:e>
        </m:d>
        <m:r>
          <m:rPr>
            <m:sty m:val="p"/>
          </m:rPr>
          <w:rPr>
            <w:rFonts w:ascii="Cambria Math" w:hAnsi="Cambria Math"/>
          </w:rPr>
          <m:t>=50000</m:t>
        </m:r>
      </m:oMath>
    </w:p>
    <w:p w:rsidR="00560A73" w:rsidRDefault="00560A73" w:rsidP="00642E6F">
      <w:pPr>
        <w:spacing w:line="360" w:lineRule="auto"/>
      </w:pPr>
      <w:r>
        <w:rPr>
          <w:rFonts w:hint="eastAsia"/>
        </w:rPr>
        <w:t>得出</w:t>
      </w:r>
      <m:oMath>
        <m:r>
          <m:rPr>
            <m:sty m:val="p"/>
          </m:rPr>
          <w:rPr>
            <w:rFonts w:ascii="Cambria Math" w:hAnsi="Cambria Math"/>
          </w:rPr>
          <m:t>E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</w:rPr>
          <m:t>=15%</m:t>
        </m:r>
      </m:oMath>
      <w:r>
        <w:rPr>
          <w:rFonts w:hint="eastAsia"/>
        </w:rPr>
        <w:t>。资产组合的价格被设定为等于按要求的回报率折算的预期收益。</w:t>
      </w:r>
    </w:p>
    <w:p w:rsidR="00560A73" w:rsidRDefault="00560A73" w:rsidP="00642E6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）如果风险溢价为</w:t>
      </w:r>
      <w:r>
        <w:rPr>
          <w:rFonts w:hint="eastAsia"/>
        </w:rPr>
        <w:t>15%</w:t>
      </w:r>
      <w:r>
        <w:rPr>
          <w:rFonts w:hint="eastAsia"/>
        </w:rPr>
        <w:t>，要求的回报率为</w:t>
      </w:r>
      <m:oMath>
        <m:r>
          <m:rPr>
            <m:sty m:val="p"/>
          </m:rPr>
          <w:rPr>
            <w:rFonts w:ascii="Cambria Math" w:hAnsi="Cambria Math"/>
          </w:rPr>
          <m:t>7%+15</m:t>
        </m:r>
        <m:r>
          <m:rPr>
            <m:sty m:val="p"/>
          </m:rPr>
          <w:rPr>
            <w:rFonts w:ascii="Cambria Math" w:hAnsi="Cambria Math" w:hint="eastAsia"/>
          </w:rPr>
          <m:t>%</m:t>
        </m:r>
        <m:r>
          <m:rPr>
            <m:sty m:val="p"/>
          </m:rPr>
          <w:rPr>
            <w:rFonts w:ascii="Cambria Math" w:hAnsi="Cambria Math"/>
          </w:rPr>
          <m:t>=22</m:t>
        </m:r>
        <m:r>
          <m:rPr>
            <m:sty m:val="p"/>
          </m:rPr>
          <w:rPr>
            <w:rFonts w:ascii="Cambria Math" w:hAnsi="Cambria Math" w:hint="eastAsia"/>
          </w:rPr>
          <m:t>%</m:t>
        </m:r>
      </m:oMath>
      <w:r>
        <w:rPr>
          <w:rFonts w:hint="eastAsia"/>
        </w:rPr>
        <w:t>。</w:t>
      </w:r>
      <w:r>
        <w:t>该资产组合的现值为</w:t>
      </w:r>
      <w:r>
        <w:rPr>
          <w:rFonts w:hint="eastAsia"/>
        </w:rPr>
        <w:t>：</w:t>
      </w:r>
    </w:p>
    <w:p w:rsidR="00560A73" w:rsidRPr="00560A73" w:rsidRDefault="00C02136" w:rsidP="00642E6F">
      <w:pPr>
        <w:spacing w:line="360" w:lineRule="auto"/>
        <w:ind w:firstLineChars="200" w:firstLine="420"/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              50000÷1.22=40984</m:t>
          </m:r>
        </m:oMath>
      </m:oMathPara>
    </w:p>
    <w:p w:rsidR="00560A73" w:rsidRDefault="00560A73" w:rsidP="00642E6F">
      <w:pPr>
        <w:spacing w:line="360" w:lineRule="auto"/>
      </w:pP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）对于给定的现金流，要求有更高的风险溢价的资产组合必须以更低的价格售出。预期价值的多余折扣相当于风险的罚金。</w:t>
      </w:r>
    </w:p>
    <w:p w:rsidR="00BA3EB8" w:rsidRDefault="00560A73" w:rsidP="00642E6F">
      <w:pPr>
        <w:spacing w:line="360" w:lineRule="auto"/>
      </w:pPr>
      <w:r>
        <w:rPr>
          <w:rFonts w:hint="eastAsia"/>
        </w:rPr>
        <w:t>3.</w:t>
      </w:r>
      <w:r w:rsidR="0044013B">
        <w:rPr>
          <w:rFonts w:hint="eastAsia"/>
        </w:rPr>
        <w:t>效用</w:t>
      </w:r>
      <w:r w:rsidR="00C02136">
        <w:rPr>
          <w:rFonts w:hint="eastAsia"/>
        </w:rPr>
        <w:t>数值</w:t>
      </w:r>
      <m:oMath>
        <m:r>
          <m:rPr>
            <m:sty m:val="p"/>
          </m:rPr>
          <w:rPr>
            <w:rFonts w:ascii="Cambria Math" w:hAnsi="Cambria Math"/>
          </w:rPr>
          <m:t>U</m:t>
        </m:r>
        <m:r>
          <m:rPr>
            <m:sty m:val="p"/>
          </m:rPr>
          <w:rPr>
            <w:rFonts w:ascii="Cambria Math" w:hAnsi="Cambria Math" w:hint="eastAsia"/>
          </w:rPr>
          <m:t>=</m:t>
        </m:r>
        <m:r>
          <m:rPr>
            <m:sty m:val="p"/>
          </m:rPr>
          <w:rPr>
            <w:rFonts w:ascii="Cambria Math" w:hAnsi="Cambria Math"/>
          </w:rPr>
          <m:t>E</m:t>
        </m:r>
        <m:d>
          <m:dPr>
            <m:begChr m:val="（"/>
            <m:endChr m:val="）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A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AE7083">
        <w:rPr>
          <w:rFonts w:hint="eastAsia"/>
        </w:rPr>
        <w:t>，</w:t>
      </w:r>
      <w:r w:rsidR="00AE7083">
        <w:t>则风险投资组合的效用</w:t>
      </w:r>
      <m:oMath>
        <m:r>
          <m:rPr>
            <m:sty m:val="p"/>
          </m:rPr>
          <w:rPr>
            <w:rFonts w:ascii="Cambria Math" w:hAnsi="Cambria Math"/>
          </w:rPr>
          <m:t>U=15</m:t>
        </m:r>
        <m:r>
          <m:rPr>
            <m:sty m:val="p"/>
          </m:rPr>
          <w:rPr>
            <w:rFonts w:ascii="Cambria Math" w:hAnsi="Cambria Math" w:hint="eastAsia"/>
          </w:rPr>
          <m:t>%</m:t>
        </m:r>
        <m:r>
          <m:rPr>
            <m:sty m:val="p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×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20</m:t>
            </m:r>
            <m:r>
              <w:rPr>
                <w:rFonts w:ascii="Cambria Math" w:hAnsi="Cambria Math" w:hint="eastAsia"/>
              </w:rPr>
              <m:t>%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A=0.15-0.02A</m:t>
        </m:r>
      </m:oMath>
      <w:r w:rsidR="0090619D">
        <w:rPr>
          <w:rFonts w:hint="eastAsia"/>
        </w:rPr>
        <w:t>。</w:t>
      </w:r>
      <w:r w:rsidR="003862E9">
        <w:rPr>
          <w:rFonts w:hint="eastAsia"/>
        </w:rPr>
        <w:t>由</w:t>
      </w:r>
      <w:r w:rsidR="00C02136">
        <w:rPr>
          <w:rFonts w:hint="eastAsia"/>
        </w:rPr>
        <w:t>于</w:t>
      </w:r>
      <w:r w:rsidR="0090619D">
        <w:t>国库券的无风险收益率为</w:t>
      </w:r>
      <w:r w:rsidR="0090619D">
        <w:rPr>
          <w:rFonts w:hint="eastAsia"/>
        </w:rPr>
        <w:t>6%</w:t>
      </w:r>
      <w:r w:rsidR="0090619D">
        <w:rPr>
          <w:rFonts w:hint="eastAsia"/>
        </w:rPr>
        <w:t>，要使投资者更偏好风险投资组合，则</w:t>
      </w:r>
      <w:r w:rsidR="00C02136">
        <w:rPr>
          <w:rFonts w:hint="eastAsia"/>
        </w:rPr>
        <w:t>必须</w:t>
      </w:r>
      <w:r w:rsidR="0090619D">
        <w:rPr>
          <w:rFonts w:hint="eastAsia"/>
        </w:rPr>
        <w:t>使下列不等式成立：</w:t>
      </w:r>
    </w:p>
    <w:p w:rsidR="00C02136" w:rsidRDefault="00C02136" w:rsidP="00642E6F">
      <w:pPr>
        <w:spacing w:line="360" w:lineRule="auto"/>
      </w:pPr>
      <m:oMath>
        <m:r>
          <m:rPr>
            <m:sty m:val="p"/>
          </m:rPr>
          <w:rPr>
            <w:rFonts w:ascii="Cambria Math" w:hAnsi="Cambria Math"/>
          </w:rPr>
          <m:t xml:space="preserve">               0.15-0.02A&gt;6</m:t>
        </m:r>
        <m:r>
          <m:rPr>
            <m:sty m:val="p"/>
          </m:rPr>
          <w:rPr>
            <w:rFonts w:ascii="Cambria Math" w:hAnsi="Cambria Math" w:hint="eastAsia"/>
          </w:rPr>
          <m:t>%</m:t>
        </m:r>
      </m:oMath>
      <w:r w:rsidR="0090619D">
        <w:rPr>
          <w:rFonts w:hint="eastAsia"/>
        </w:rPr>
        <w:t>，得</w:t>
      </w:r>
      <w:r>
        <w:rPr>
          <w:rFonts w:hint="eastAsia"/>
        </w:rPr>
        <w:t>到</w:t>
      </w:r>
      <m:oMath>
        <m:r>
          <m:rPr>
            <m:sty m:val="p"/>
          </m:rPr>
          <w:rPr>
            <w:rFonts w:ascii="Cambria Math" w:hAnsi="Cambria Math"/>
          </w:rPr>
          <m:t>A&lt;4.5</m:t>
        </m:r>
      </m:oMath>
    </w:p>
    <w:p w:rsidR="0090619D" w:rsidRDefault="0090619D" w:rsidP="00642E6F">
      <w:pPr>
        <w:spacing w:line="360" w:lineRule="auto"/>
      </w:pPr>
      <w:r>
        <w:rPr>
          <w:rFonts w:hint="eastAsia"/>
        </w:rPr>
        <w:t>因此，要使资产组合优于国库券，</w:t>
      </w:r>
      <w:r>
        <w:rPr>
          <w:rFonts w:hint="eastAsia"/>
        </w:rPr>
        <w:t>A</w:t>
      </w:r>
      <w:r>
        <w:rPr>
          <w:rFonts w:hint="eastAsia"/>
        </w:rPr>
        <w:t>必须小于</w:t>
      </w:r>
      <w:r>
        <w:rPr>
          <w:rFonts w:hint="eastAsia"/>
        </w:rPr>
        <w:t>4.5</w:t>
      </w:r>
      <w:r>
        <w:rPr>
          <w:rFonts w:hint="eastAsia"/>
        </w:rPr>
        <w:t>。</w:t>
      </w:r>
    </w:p>
    <w:p w:rsidR="0053760F" w:rsidRDefault="0090619D" w:rsidP="00642E6F">
      <w:pPr>
        <w:spacing w:line="360" w:lineRule="auto"/>
      </w:pPr>
      <w:r>
        <w:rPr>
          <w:rFonts w:hint="eastAsia"/>
        </w:rPr>
        <w:t>4.</w:t>
      </w:r>
      <w:r w:rsidR="00B166CB">
        <w:rPr>
          <w:rFonts w:hint="eastAsia"/>
        </w:rPr>
        <w:t>期望收益</w:t>
      </w:r>
      <w:r w:rsidR="0053760F">
        <w:rPr>
          <w:rFonts w:hint="eastAsia"/>
        </w:rPr>
        <w:t>为</w:t>
      </w:r>
      <w:r w:rsidR="00A53AF7">
        <w:rPr>
          <w:rFonts w:hint="eastAsia"/>
        </w:rPr>
        <w:t>：</w:t>
      </w:r>
    </w:p>
    <w:p w:rsidR="0090619D" w:rsidRDefault="00B166CB" w:rsidP="00642E6F">
      <w:pPr>
        <w:spacing w:line="360" w:lineRule="auto"/>
      </w:pPr>
      <m:oMathPara>
        <m:oMath>
          <m:r>
            <m:rPr>
              <m:sty m:val="p"/>
            </m:rPr>
            <w:rPr>
              <w:rFonts w:ascii="Cambria Math" w:hAnsi="Cambria Math"/>
            </w:rPr>
            <m:t>E(r)=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/>
                </w:rPr>
              </m:ctrlPr>
            </m:naryPr>
            <m:sub/>
            <m:sup/>
            <m:e>
              <m:r>
                <w:rPr>
                  <w:rFonts w:ascii="Cambria Math" w:hAnsi="Cambria Math"/>
                </w:rPr>
                <m:t>p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d>
              <m:r>
                <w:rPr>
                  <w:rFonts w:ascii="Cambria Math" w:hAnsi="Cambria Math"/>
                </w:rPr>
                <m:t>r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d>
              <m:r>
                <w:rPr>
                  <w:rFonts w:ascii="Cambria Math" w:hAnsi="Cambria Math"/>
                </w:rPr>
                <m:t>=0.5×10%+0.3×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-5</m:t>
                  </m:r>
                  <m:r>
                    <w:rPr>
                      <w:rFonts w:ascii="Cambria Math" w:hAnsi="Cambria Math" w:hint="eastAsia"/>
                    </w:rPr>
                    <m:t>%</m:t>
                  </m:r>
                </m:e>
              </m:d>
              <m:r>
                <w:rPr>
                  <w:rFonts w:ascii="Cambria Math" w:hAnsi="Cambria Math"/>
                </w:rPr>
                <m:t>+0.2×20%=7.5%</m:t>
              </m:r>
            </m:e>
          </m:nary>
        </m:oMath>
      </m:oMathPara>
    </w:p>
    <w:p w:rsidR="0053760F" w:rsidRDefault="0053760F" w:rsidP="00642E6F">
      <w:pPr>
        <w:spacing w:line="360" w:lineRule="auto"/>
      </w:pPr>
      <w:r>
        <w:rPr>
          <w:rFonts w:hint="eastAsia"/>
        </w:rPr>
        <w:t>标准</w:t>
      </w:r>
      <w:r w:rsidR="00B166CB">
        <w:rPr>
          <w:rFonts w:hint="eastAsia"/>
        </w:rPr>
        <w:t>差</w:t>
      </w:r>
      <w:r>
        <w:rPr>
          <w:rFonts w:hint="eastAsia"/>
        </w:rPr>
        <w:t>为</w:t>
      </w:r>
      <w:r w:rsidR="00A53AF7">
        <w:rPr>
          <w:rFonts w:hint="eastAsia"/>
        </w:rPr>
        <w:t>：</w:t>
      </w:r>
    </w:p>
    <w:p w:rsidR="00B166CB" w:rsidRPr="00B166CB" w:rsidRDefault="0053760F" w:rsidP="00642E6F">
      <w:pPr>
        <w:spacing w:line="360" w:lineRule="auto"/>
      </w:pPr>
      <m:oMathPara>
        <m:oMath>
          <m:r>
            <m:rPr>
              <m:sty m:val="p"/>
            </m:rPr>
            <w:rPr>
              <w:rFonts w:ascii="Cambria Math" w:hAnsi="Cambria Math"/>
            </w:rPr>
            <m:t>σ</m:t>
          </m:r>
          <m: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[0.5×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10%-7.5%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+0.3×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-5%-7.5%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+0.2×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20%-7.5%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]</m:t>
              </m:r>
            </m:e>
            <m:sup>
              <m:box>
                <m:boxPr>
                  <m:ctrlPr>
                    <w:rPr>
                      <w:rFonts w:ascii="Cambria Math" w:hAnsi="Cambria Math"/>
                      <w:i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2</m:t>
                      </m:r>
                    </m:den>
                  </m:f>
                </m:e>
              </m:box>
            </m:sup>
          </m:sSup>
          <m:r>
            <w:rPr>
              <w:rFonts w:ascii="Cambria Math" w:hAnsi="Cambria Math"/>
            </w:rPr>
            <m:t>=9.01%</m:t>
          </m:r>
        </m:oMath>
      </m:oMathPara>
    </w:p>
    <w:p w:rsidR="00BA3EB8" w:rsidRDefault="003862E9" w:rsidP="00642E6F">
      <w:pPr>
        <w:spacing w:line="360" w:lineRule="auto"/>
      </w:pPr>
      <w:r>
        <w:rPr>
          <w:rFonts w:hint="eastAsia"/>
        </w:rPr>
        <w:t>5.</w:t>
      </w:r>
      <w:r>
        <w:rPr>
          <w:rFonts w:hint="eastAsia"/>
        </w:rPr>
        <w:t>当</w:t>
      </w:r>
      <w:r>
        <w:rPr>
          <w:rFonts w:hint="eastAsia"/>
        </w:rPr>
        <w:t>A=4</w:t>
      </w:r>
      <w:r>
        <w:rPr>
          <w:rFonts w:hint="eastAsia"/>
        </w:rPr>
        <w:t>时，</w:t>
      </w:r>
      <m:oMath>
        <m:r>
          <m:rPr>
            <m:sty m:val="p"/>
          </m:rPr>
          <w:rPr>
            <w:rFonts w:ascii="Cambria Math" w:hAnsi="Cambria Math"/>
          </w:rPr>
          <m:t>U=E(r)-0.02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5568DD">
        <w:rPr>
          <w:rFonts w:hint="eastAsia"/>
        </w:rPr>
        <w:t>。各</w:t>
      </w:r>
      <w:r>
        <w:rPr>
          <w:rFonts w:hint="eastAsia"/>
        </w:rPr>
        <w:t>投资方案的效用如下表所示</w:t>
      </w:r>
      <w:r w:rsidR="005568DD">
        <w:rPr>
          <w:rFonts w:hint="eastAsia"/>
        </w:rPr>
        <w:t>：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1031"/>
        <w:gridCol w:w="2741"/>
        <w:gridCol w:w="2492"/>
        <w:gridCol w:w="2258"/>
      </w:tblGrid>
      <w:tr w:rsidR="005568DD" w:rsidTr="005568DD">
        <w:trPr>
          <w:trHeight w:hRule="exact" w:val="454"/>
        </w:trPr>
        <w:tc>
          <w:tcPr>
            <w:tcW w:w="605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t>投资</w:t>
            </w:r>
          </w:p>
        </w:tc>
        <w:tc>
          <w:tcPr>
            <w:tcW w:w="16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t>预期收益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E(r)</m:t>
              </m:r>
            </m:oMath>
            <w:r w:rsidR="005568DD">
              <w:rPr>
                <w:rFonts w:hint="eastAsia"/>
              </w:rPr>
              <w:t>/%</w:t>
            </w:r>
          </w:p>
        </w:tc>
        <w:tc>
          <w:tcPr>
            <w:tcW w:w="146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t>标准差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oMath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32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效用</w:t>
            </w:r>
            <w:r w:rsidR="005568DD">
              <w:rPr>
                <w:rFonts w:hint="eastAsia"/>
              </w:rPr>
              <w:t>U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5568DD" w:rsidTr="005568DD">
        <w:trPr>
          <w:trHeight w:hRule="exact" w:val="340"/>
        </w:trPr>
        <w:tc>
          <w:tcPr>
            <w:tcW w:w="605" w:type="pct"/>
            <w:tcBorders>
              <w:top w:val="single" w:sz="4" w:space="0" w:color="auto"/>
              <w:left w:val="nil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608" w:type="pct"/>
            <w:tcBorders>
              <w:top w:val="single" w:sz="4" w:space="0" w:color="auto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462" w:type="pct"/>
            <w:tcBorders>
              <w:top w:val="single" w:sz="4" w:space="0" w:color="auto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326" w:type="pct"/>
            <w:tcBorders>
              <w:top w:val="single" w:sz="4" w:space="0" w:color="auto"/>
              <w:right w:val="nil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5568DD" w:rsidTr="005568DD">
        <w:trPr>
          <w:trHeight w:hRule="exact" w:val="340"/>
        </w:trPr>
        <w:tc>
          <w:tcPr>
            <w:tcW w:w="605" w:type="pct"/>
            <w:tcBorders>
              <w:left w:val="nil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608" w:type="pct"/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462" w:type="pct"/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326" w:type="pct"/>
            <w:tcBorders>
              <w:right w:val="nil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-20</w:t>
            </w:r>
          </w:p>
        </w:tc>
      </w:tr>
      <w:tr w:rsidR="005568DD" w:rsidTr="005568DD">
        <w:trPr>
          <w:trHeight w:hRule="exact" w:val="340"/>
        </w:trPr>
        <w:tc>
          <w:tcPr>
            <w:tcW w:w="605" w:type="pct"/>
            <w:tcBorders>
              <w:left w:val="nil"/>
              <w:bottom w:val="single" w:sz="4" w:space="0" w:color="auto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608" w:type="pct"/>
            <w:tcBorders>
              <w:bottom w:val="single" w:sz="4" w:space="0" w:color="auto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462" w:type="pct"/>
            <w:tcBorders>
              <w:bottom w:val="single" w:sz="4" w:space="0" w:color="auto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326" w:type="pct"/>
            <w:tcBorders>
              <w:bottom w:val="single" w:sz="4" w:space="0" w:color="auto"/>
              <w:right w:val="nil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9.88</w:t>
            </w:r>
          </w:p>
        </w:tc>
      </w:tr>
      <w:tr w:rsidR="005568DD" w:rsidTr="005568DD">
        <w:trPr>
          <w:trHeight w:hRule="exact" w:val="340"/>
        </w:trPr>
        <w:tc>
          <w:tcPr>
            <w:tcW w:w="605" w:type="pct"/>
            <w:tcBorders>
              <w:left w:val="nil"/>
              <w:bottom w:val="single" w:sz="12" w:space="0" w:color="auto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608" w:type="pct"/>
            <w:tcBorders>
              <w:bottom w:val="single" w:sz="12" w:space="0" w:color="auto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462" w:type="pct"/>
            <w:tcBorders>
              <w:bottom w:val="single" w:sz="12" w:space="0" w:color="auto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326" w:type="pct"/>
            <w:tcBorders>
              <w:bottom w:val="single" w:sz="12" w:space="0" w:color="auto"/>
              <w:right w:val="nil"/>
            </w:tcBorders>
            <w:vAlign w:val="center"/>
          </w:tcPr>
          <w:p w:rsidR="003862E9" w:rsidRDefault="003862E9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0.52</w:t>
            </w:r>
          </w:p>
        </w:tc>
      </w:tr>
    </w:tbl>
    <w:p w:rsidR="003862E9" w:rsidRDefault="005568DD" w:rsidP="00642E6F">
      <w:pPr>
        <w:spacing w:line="360" w:lineRule="auto"/>
      </w:pPr>
      <w:r>
        <w:t>我们选择有最高效用值的资产组合</w:t>
      </w:r>
      <w:r>
        <w:rPr>
          <w:rFonts w:hint="eastAsia"/>
        </w:rPr>
        <w:t>，</w:t>
      </w:r>
      <w:r>
        <w:t>因此选择第三种投资方案</w:t>
      </w:r>
      <w:r>
        <w:rPr>
          <w:rFonts w:hint="eastAsia"/>
        </w:rPr>
        <w:t>。</w:t>
      </w:r>
    </w:p>
    <w:p w:rsidR="00E503DA" w:rsidRDefault="005568DD" w:rsidP="00642E6F">
      <w:pPr>
        <w:tabs>
          <w:tab w:val="left" w:pos="1980"/>
        </w:tabs>
        <w:spacing w:line="360" w:lineRule="auto"/>
      </w:pPr>
      <w:r>
        <w:rPr>
          <w:rFonts w:hint="eastAsia"/>
        </w:rPr>
        <w:lastRenderedPageBreak/>
        <w:t>6.</w:t>
      </w:r>
      <w:r>
        <w:rPr>
          <w:rFonts w:hint="eastAsia"/>
        </w:rPr>
        <w:t>投资者</w:t>
      </w:r>
      <w:r w:rsidR="00CD7993">
        <w:rPr>
          <w:rFonts w:hint="eastAsia"/>
        </w:rPr>
        <w:t>的风险是中性的，即</w:t>
      </w:r>
      <w:r w:rsidR="00CD7993">
        <w:rPr>
          <w:rFonts w:hint="eastAsia"/>
        </w:rPr>
        <w:t>A=0</w:t>
      </w:r>
      <w:r w:rsidR="00E503DA">
        <w:rPr>
          <w:rFonts w:hint="eastAsia"/>
        </w:rPr>
        <w:t>。</w:t>
      </w:r>
      <w:r w:rsidR="009816C6">
        <w:rPr>
          <w:rFonts w:hint="eastAsia"/>
        </w:rPr>
        <w:t>由</w:t>
      </w:r>
      <m:oMath>
        <m:r>
          <m:rPr>
            <m:sty m:val="p"/>
          </m:rPr>
          <w:rPr>
            <w:rFonts w:ascii="Cambria Math" w:hAnsi="Cambria Math"/>
          </w:rPr>
          <m:t>U=E(r)-0.005A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="009816C6">
        <w:t>可得</w:t>
      </w:r>
      <w:r w:rsidR="009816C6">
        <w:rPr>
          <w:rFonts w:hint="eastAsia"/>
        </w:rPr>
        <w:t>，</w:t>
      </w:r>
      <m:oMath>
        <m:r>
          <m:rPr>
            <m:sty m:val="p"/>
          </m:rPr>
          <w:rPr>
            <w:rFonts w:ascii="Cambria Math" w:hAnsi="Cambria Math"/>
          </w:rPr>
          <m:t>U=E(r)</m:t>
        </m:r>
      </m:oMath>
      <w:r w:rsidR="00E503DA">
        <w:rPr>
          <w:rFonts w:hint="eastAsia"/>
        </w:rPr>
        <w:t>。</w:t>
      </w:r>
      <w:r w:rsidR="00E503DA">
        <w:t>因此</w:t>
      </w:r>
      <w:r w:rsidR="00E503DA">
        <w:rPr>
          <w:rFonts w:hint="eastAsia"/>
        </w:rPr>
        <w:t>，</w:t>
      </w:r>
      <w:r w:rsidR="00E503DA">
        <w:t>具有最高效用值的资产组合即具有最高期望效益的资产组合</w:t>
      </w:r>
      <w:r w:rsidR="00E503DA">
        <w:rPr>
          <w:rFonts w:hint="eastAsia"/>
        </w:rPr>
        <w:t>，</w:t>
      </w:r>
      <w:r w:rsidR="00E503DA">
        <w:t>应选择第四种投资方案</w:t>
      </w:r>
      <w:r w:rsidR="00E503DA">
        <w:rPr>
          <w:rFonts w:hint="eastAsia"/>
        </w:rPr>
        <w:t>。</w:t>
      </w:r>
    </w:p>
    <w:p w:rsidR="00E503DA" w:rsidRDefault="00E503DA" w:rsidP="00642E6F">
      <w:pPr>
        <w:tabs>
          <w:tab w:val="left" w:pos="1980"/>
        </w:tabs>
        <w:spacing w:line="360" w:lineRule="auto"/>
      </w:pPr>
      <w:r>
        <w:rPr>
          <w:rFonts w:hint="eastAsia"/>
        </w:rPr>
        <w:t>7.</w:t>
      </w:r>
      <w:r>
        <w:rPr>
          <w:rFonts w:hint="eastAsia"/>
        </w:rPr>
        <w:t>当</w:t>
      </w:r>
      <w:r>
        <w:rPr>
          <w:rFonts w:hint="eastAsia"/>
        </w:rPr>
        <w:t>A=3</w:t>
      </w:r>
      <w:r>
        <w:rPr>
          <w:rFonts w:hint="eastAsia"/>
        </w:rPr>
        <w:t>时，</w:t>
      </w:r>
      <m:oMath>
        <m:r>
          <m:rPr>
            <m:sty m:val="p"/>
          </m:rPr>
          <w:rPr>
            <w:rFonts w:ascii="Cambria Math" w:hAnsi="Cambria Math"/>
          </w:rPr>
          <m:t>U=E(r)-0.015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σ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hint="eastAsia"/>
        </w:rPr>
        <w:t>。各投资方案的效用如下表所示：</w:t>
      </w: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816"/>
        <w:gridCol w:w="2166"/>
        <w:gridCol w:w="1970"/>
        <w:gridCol w:w="1785"/>
        <w:gridCol w:w="1785"/>
      </w:tblGrid>
      <w:tr w:rsidR="00E503DA" w:rsidTr="00E503DA">
        <w:trPr>
          <w:trHeight w:hRule="exact" w:val="454"/>
        </w:trPr>
        <w:tc>
          <w:tcPr>
            <w:tcW w:w="479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t>投资</w:t>
            </w:r>
          </w:p>
        </w:tc>
        <w:tc>
          <w:tcPr>
            <w:tcW w:w="127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t>预期收益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E(r)</m:t>
              </m:r>
            </m:oMath>
            <w:r>
              <w:rPr>
                <w:rFonts w:hint="eastAsia"/>
              </w:rPr>
              <w:t>/%</w:t>
            </w:r>
          </w:p>
        </w:tc>
        <w:tc>
          <w:tcPr>
            <w:tcW w:w="115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t>标准差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σ</m:t>
              </m:r>
            </m:oMath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4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效用</w:t>
            </w:r>
            <w:r>
              <w:rPr>
                <w:rFonts w:hint="eastAsia"/>
              </w:rPr>
              <w:t>U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  <w:tc>
          <w:tcPr>
            <w:tcW w:w="104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效用变化（</w:t>
            </w:r>
            <w:r>
              <w:rPr>
                <w:rFonts w:hint="eastAsia"/>
              </w:rPr>
              <w:t>%</w:t>
            </w:r>
            <w:r>
              <w:rPr>
                <w:rFonts w:hint="eastAsia"/>
              </w:rPr>
              <w:t>）</w:t>
            </w:r>
          </w:p>
        </w:tc>
      </w:tr>
      <w:tr w:rsidR="00E503DA" w:rsidTr="00E503DA">
        <w:trPr>
          <w:trHeight w:hRule="exact" w:val="340"/>
        </w:trPr>
        <w:tc>
          <w:tcPr>
            <w:tcW w:w="479" w:type="pct"/>
            <w:tcBorders>
              <w:top w:val="single" w:sz="4" w:space="0" w:color="auto"/>
              <w:lef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71" w:type="pct"/>
            <w:tcBorders>
              <w:top w:val="single" w:sz="4" w:space="0" w:color="auto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156" w:type="pct"/>
            <w:tcBorders>
              <w:top w:val="single" w:sz="4" w:space="0" w:color="auto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047" w:type="pct"/>
            <w:tcBorders>
              <w:top w:val="single" w:sz="4" w:space="0" w:color="auto"/>
              <w:righ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047" w:type="pct"/>
            <w:tcBorders>
              <w:top w:val="single" w:sz="4" w:space="0" w:color="auto"/>
              <w:righ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E503DA" w:rsidTr="00E503DA">
        <w:trPr>
          <w:trHeight w:hRule="exact" w:val="340"/>
        </w:trPr>
        <w:tc>
          <w:tcPr>
            <w:tcW w:w="479" w:type="pct"/>
            <w:tcBorders>
              <w:lef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71" w:type="pct"/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156" w:type="pct"/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40</w:t>
            </w:r>
          </w:p>
        </w:tc>
        <w:tc>
          <w:tcPr>
            <w:tcW w:w="1047" w:type="pct"/>
            <w:tcBorders>
              <w:righ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-12</w:t>
            </w:r>
          </w:p>
        </w:tc>
        <w:tc>
          <w:tcPr>
            <w:tcW w:w="1047" w:type="pct"/>
            <w:tcBorders>
              <w:righ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24</w:t>
            </w:r>
          </w:p>
        </w:tc>
      </w:tr>
      <w:tr w:rsidR="00E503DA" w:rsidTr="00E503DA">
        <w:trPr>
          <w:trHeight w:hRule="exact" w:val="340"/>
        </w:trPr>
        <w:tc>
          <w:tcPr>
            <w:tcW w:w="479" w:type="pct"/>
            <w:tcBorders>
              <w:left w:val="nil"/>
              <w:bottom w:val="single" w:sz="4" w:space="0" w:color="auto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71" w:type="pct"/>
            <w:tcBorders>
              <w:bottom w:val="single" w:sz="4" w:space="0" w:color="auto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156" w:type="pct"/>
            <w:tcBorders>
              <w:bottom w:val="single" w:sz="4" w:space="0" w:color="auto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047" w:type="pct"/>
            <w:tcBorders>
              <w:bottom w:val="single" w:sz="4" w:space="0" w:color="auto"/>
              <w:righ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11.16</w:t>
            </w:r>
          </w:p>
        </w:tc>
        <w:tc>
          <w:tcPr>
            <w:tcW w:w="1047" w:type="pct"/>
            <w:tcBorders>
              <w:bottom w:val="single" w:sz="4" w:space="0" w:color="auto"/>
              <w:righ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3.84</w:t>
            </w:r>
          </w:p>
        </w:tc>
      </w:tr>
      <w:tr w:rsidR="00E503DA" w:rsidTr="00E503DA">
        <w:trPr>
          <w:trHeight w:hRule="exact" w:val="340"/>
        </w:trPr>
        <w:tc>
          <w:tcPr>
            <w:tcW w:w="479" w:type="pct"/>
            <w:tcBorders>
              <w:left w:val="nil"/>
              <w:bottom w:val="single" w:sz="12" w:space="0" w:color="auto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71" w:type="pct"/>
            <w:tcBorders>
              <w:bottom w:val="single" w:sz="12" w:space="0" w:color="auto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156" w:type="pct"/>
            <w:tcBorders>
              <w:bottom w:val="single" w:sz="12" w:space="0" w:color="auto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1047" w:type="pct"/>
            <w:tcBorders>
              <w:bottom w:val="single" w:sz="12" w:space="0" w:color="auto"/>
              <w:righ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5.64</w:t>
            </w:r>
          </w:p>
        </w:tc>
        <w:tc>
          <w:tcPr>
            <w:tcW w:w="1047" w:type="pct"/>
            <w:tcBorders>
              <w:bottom w:val="single" w:sz="12" w:space="0" w:color="auto"/>
              <w:right w:val="nil"/>
            </w:tcBorders>
            <w:vAlign w:val="center"/>
          </w:tcPr>
          <w:p w:rsidR="00E503DA" w:rsidRDefault="00E503DA" w:rsidP="00642E6F">
            <w:pPr>
              <w:spacing w:line="360" w:lineRule="auto"/>
              <w:jc w:val="center"/>
            </w:pPr>
            <w:r>
              <w:rPr>
                <w:rFonts w:hint="eastAsia"/>
              </w:rPr>
              <w:t>15.36</w:t>
            </w:r>
          </w:p>
        </w:tc>
      </w:tr>
    </w:tbl>
    <w:p w:rsidR="00E503DA" w:rsidRPr="00E503DA" w:rsidRDefault="00E503DA" w:rsidP="00642E6F">
      <w:pPr>
        <w:tabs>
          <w:tab w:val="left" w:pos="1980"/>
        </w:tabs>
        <w:spacing w:line="360" w:lineRule="auto"/>
      </w:pPr>
      <w:r>
        <w:rPr>
          <w:rFonts w:hint="eastAsia"/>
        </w:rPr>
        <w:t>投资者对各项投资降低的预期收益率如表中</w:t>
      </w:r>
      <w:bookmarkStart w:id="0" w:name="_GoBack"/>
      <w:bookmarkEnd w:id="0"/>
      <w:r>
        <w:rPr>
          <w:rFonts w:hint="eastAsia"/>
        </w:rPr>
        <w:t>最后一列所示。</w:t>
      </w:r>
    </w:p>
    <w:sectPr w:rsidR="00E503DA" w:rsidRPr="00E50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6B9B"/>
    <w:rsid w:val="001E5046"/>
    <w:rsid w:val="002B5683"/>
    <w:rsid w:val="003862E9"/>
    <w:rsid w:val="0044013B"/>
    <w:rsid w:val="0053760F"/>
    <w:rsid w:val="005568DD"/>
    <w:rsid w:val="00560A73"/>
    <w:rsid w:val="006279CA"/>
    <w:rsid w:val="00642E6F"/>
    <w:rsid w:val="008C2F49"/>
    <w:rsid w:val="0090619D"/>
    <w:rsid w:val="00936B9B"/>
    <w:rsid w:val="009816C6"/>
    <w:rsid w:val="00A53AF7"/>
    <w:rsid w:val="00AE7083"/>
    <w:rsid w:val="00B166CB"/>
    <w:rsid w:val="00BA3EB8"/>
    <w:rsid w:val="00C02136"/>
    <w:rsid w:val="00C34A2F"/>
    <w:rsid w:val="00CD7993"/>
    <w:rsid w:val="00D10AA9"/>
    <w:rsid w:val="00D4480D"/>
    <w:rsid w:val="00DD340F"/>
    <w:rsid w:val="00E5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141E3C"/>
  <w15:docId w15:val="{3EFA9F8E-4952-D642-BEBA-4FCDA196E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50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4480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4480D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D4480D"/>
    <w:rPr>
      <w:sz w:val="18"/>
      <w:szCs w:val="18"/>
    </w:rPr>
  </w:style>
  <w:style w:type="table" w:styleId="a6">
    <w:name w:val="Table Grid"/>
    <w:basedOn w:val="a1"/>
    <w:uiPriority w:val="59"/>
    <w:rsid w:val="003862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A2ADD-9705-C441-AA21-BD97C0428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林思含</dc:creator>
  <cp:keywords/>
  <dc:description/>
  <cp:lastModifiedBy>office2016mac61431</cp:lastModifiedBy>
  <cp:revision>7</cp:revision>
  <dcterms:created xsi:type="dcterms:W3CDTF">2019-09-19T12:07:00Z</dcterms:created>
  <dcterms:modified xsi:type="dcterms:W3CDTF">2019-09-23T07:44:00Z</dcterms:modified>
</cp:coreProperties>
</file>