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A6E" w:rsidRPr="009460B5" w:rsidRDefault="00442A6E" w:rsidP="00442A6E">
      <w:pPr>
        <w:jc w:val="center"/>
        <w:rPr>
          <w:rFonts w:ascii="宋体" w:eastAsia="宋体" w:hAnsi="宋体"/>
          <w:b/>
          <w:bCs/>
          <w:sz w:val="28"/>
          <w:szCs w:val="28"/>
        </w:rPr>
      </w:pPr>
      <w:r w:rsidRPr="009460B5">
        <w:rPr>
          <w:rFonts w:ascii="宋体" w:eastAsia="宋体" w:hAnsi="宋体" w:hint="eastAsia"/>
          <w:b/>
          <w:bCs/>
          <w:sz w:val="28"/>
          <w:szCs w:val="28"/>
        </w:rPr>
        <w:t>第九章 股票基本面分析</w:t>
      </w:r>
    </w:p>
    <w:p w:rsidR="00442A6E"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hint="eastAsia"/>
          <w:szCs w:val="21"/>
        </w:rPr>
        <w:t>1</w:t>
      </w:r>
      <w:r w:rsidR="00984C37">
        <w:rPr>
          <w:rFonts w:ascii="宋体" w:eastAsia="宋体" w:hAnsi="宋体" w:hint="eastAsia"/>
          <w:szCs w:val="21"/>
        </w:rPr>
        <w:t>、</w:t>
      </w:r>
      <w:r w:rsidRPr="009460B5">
        <w:rPr>
          <w:rFonts w:ascii="宋体" w:eastAsia="宋体" w:hAnsi="宋体"/>
          <w:szCs w:val="21"/>
        </w:rPr>
        <w:t>降低利率的扩张性(放松)货币政策将有助于刺激投资和对耐用消费品的支出。降低税收、增加政府支出和福利转移支付的扩张性财政政策将直接刺激总需求</w:t>
      </w:r>
      <w:r w:rsidRPr="009460B5">
        <w:rPr>
          <w:rFonts w:ascii="宋体" w:eastAsia="宋体" w:hAnsi="宋体" w:hint="eastAsia"/>
          <w:szCs w:val="21"/>
        </w:rPr>
        <w:t>。</w:t>
      </w:r>
    </w:p>
    <w:p w:rsidR="00442A6E"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hint="eastAsia"/>
          <w:szCs w:val="21"/>
        </w:rPr>
        <w:t>2</w:t>
      </w:r>
      <w:r w:rsidR="00984C37">
        <w:rPr>
          <w:rFonts w:ascii="宋体" w:eastAsia="宋体" w:hAnsi="宋体" w:hint="eastAsia"/>
          <w:szCs w:val="21"/>
        </w:rPr>
        <w:t>、</w:t>
      </w:r>
      <w:r w:rsidRPr="009460B5">
        <w:rPr>
          <w:rFonts w:ascii="宋体" w:eastAsia="宋体" w:hAnsi="宋体" w:hint="eastAsia"/>
          <w:szCs w:val="21"/>
        </w:rPr>
        <w:t>人民币贬值对进出口贸易的影响：</w:t>
      </w:r>
    </w:p>
    <w:p w:rsidR="00442A6E" w:rsidRPr="009460B5" w:rsidRDefault="00442A6E" w:rsidP="00984C37">
      <w:pPr>
        <w:spacing w:line="360" w:lineRule="auto"/>
        <w:ind w:firstLineChars="200" w:firstLine="422"/>
        <w:rPr>
          <w:rFonts w:ascii="宋体" w:eastAsia="宋体" w:hAnsi="宋体"/>
          <w:b/>
          <w:szCs w:val="21"/>
        </w:rPr>
      </w:pPr>
      <w:r w:rsidRPr="009460B5">
        <w:rPr>
          <w:rFonts w:ascii="宋体" w:eastAsia="宋体" w:hAnsi="宋体" w:hint="eastAsia"/>
          <w:b/>
          <w:szCs w:val="21"/>
        </w:rPr>
        <w:t>利好方面</w:t>
      </w:r>
    </w:p>
    <w:p w:rsidR="00442A6E"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szCs w:val="21"/>
        </w:rPr>
        <w:t>国内通缩的风险或得到缓解：人民币贬值降低大宗商品等进口，对于大宗商品而言总体利空，但是若国际通货膨胀有提升的趋势，那么通过输入通胀的渠道，国内通缩的风险或也会得到缓解。</w:t>
      </w:r>
    </w:p>
    <w:p w:rsidR="00442A6E"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szCs w:val="21"/>
        </w:rPr>
        <w:t>有利于经济的复苏。人民币贬值缓解出口压力，是稳增长成本最小的方式：人民币汇率的贬值将有利于降低出口的压力，有利于经济的复苏，实体经济将在三季度逐步向好，对股市构成支撑。</w:t>
      </w:r>
    </w:p>
    <w:p w:rsidR="00442A6E" w:rsidRPr="009460B5" w:rsidRDefault="00442A6E" w:rsidP="00984C37">
      <w:pPr>
        <w:spacing w:line="360" w:lineRule="auto"/>
        <w:ind w:firstLineChars="200" w:firstLine="422"/>
        <w:rPr>
          <w:rFonts w:ascii="宋体" w:eastAsia="宋体" w:hAnsi="宋体"/>
          <w:b/>
          <w:szCs w:val="21"/>
        </w:rPr>
      </w:pPr>
      <w:r w:rsidRPr="009460B5">
        <w:rPr>
          <w:rFonts w:ascii="宋体" w:eastAsia="宋体" w:hAnsi="宋体" w:hint="eastAsia"/>
          <w:b/>
          <w:szCs w:val="21"/>
        </w:rPr>
        <w:t>利空方面</w:t>
      </w:r>
    </w:p>
    <w:p w:rsidR="00442A6E"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szCs w:val="21"/>
        </w:rPr>
        <w:t>国内利率面临被动抬升：人民币汇率形成机制迈进“市场化”，会导致境内外利率平价关系逐渐建立，在美欧等国利率上行的情况下，中国国内利率也面临被动抬升的风险，国内股市、债券等资产价格面临重估。</w:t>
      </w:r>
    </w:p>
    <w:p w:rsidR="00442A6E" w:rsidRPr="003A2CA9" w:rsidRDefault="00442A6E" w:rsidP="003A2CA9">
      <w:pPr>
        <w:spacing w:line="360" w:lineRule="auto"/>
        <w:ind w:firstLineChars="200" w:firstLine="420"/>
        <w:rPr>
          <w:rFonts w:ascii="宋体" w:eastAsia="宋体" w:hAnsi="宋体" w:hint="eastAsia"/>
          <w:szCs w:val="21"/>
        </w:rPr>
      </w:pPr>
      <w:r w:rsidRPr="009460B5">
        <w:rPr>
          <w:rFonts w:ascii="宋体" w:eastAsia="宋体" w:hAnsi="宋体"/>
          <w:szCs w:val="21"/>
        </w:rPr>
        <w:t>流动性收缩：在美联储加息背景下，人民币中长期的贬值预期一旦形成，将导致热钱流出，国内的流动性面临收缩，不利于A股的走强。</w:t>
      </w:r>
    </w:p>
    <w:p w:rsidR="0004795F" w:rsidRPr="009460B5" w:rsidRDefault="00442A6E" w:rsidP="00984C37">
      <w:pPr>
        <w:spacing w:line="360" w:lineRule="auto"/>
        <w:ind w:firstLineChars="200" w:firstLine="420"/>
        <w:rPr>
          <w:rFonts w:ascii="宋体" w:eastAsia="宋体" w:hAnsi="宋体"/>
          <w:szCs w:val="21"/>
        </w:rPr>
      </w:pPr>
      <w:r w:rsidRPr="009460B5">
        <w:rPr>
          <w:rFonts w:ascii="宋体" w:eastAsia="宋体" w:hAnsi="宋体" w:hint="eastAsia"/>
          <w:szCs w:val="21"/>
        </w:rPr>
        <w:t>3</w:t>
      </w:r>
      <w:r w:rsidR="00984C37">
        <w:rPr>
          <w:rFonts w:ascii="宋体" w:eastAsia="宋体" w:hAnsi="宋体" w:hint="eastAsia"/>
          <w:szCs w:val="21"/>
        </w:rPr>
        <w:t>、</w:t>
      </w:r>
      <w:r w:rsidR="0004795F" w:rsidRPr="009460B5">
        <w:rPr>
          <w:rFonts w:ascii="宋体" w:eastAsia="宋体" w:hAnsi="宋体" w:hint="eastAsia"/>
          <w:szCs w:val="21"/>
        </w:rPr>
        <w:t>极度衰退：保健业</w:t>
      </w:r>
      <w:r w:rsidR="0004795F" w:rsidRPr="009460B5">
        <w:rPr>
          <w:rFonts w:ascii="宋体" w:eastAsia="宋体" w:hAnsi="宋体"/>
          <w:szCs w:val="21"/>
        </w:rPr>
        <w:t xml:space="preserve">(非周期性行业) </w:t>
      </w:r>
    </w:p>
    <w:p w:rsidR="0004795F" w:rsidRPr="009460B5" w:rsidRDefault="0004795F"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过热经济：钢铁产品(周期性行业) </w:t>
      </w:r>
    </w:p>
    <w:p w:rsidR="0004795F" w:rsidRPr="009460B5" w:rsidRDefault="0004795F"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健康的扩张：住房建筑(周期性行业但对利率敏感) </w:t>
      </w:r>
    </w:p>
    <w:p w:rsidR="00B70A41" w:rsidRPr="009460B5" w:rsidRDefault="0004795F" w:rsidP="003A2CA9">
      <w:pPr>
        <w:spacing w:line="360" w:lineRule="auto"/>
        <w:ind w:firstLineChars="200" w:firstLine="420"/>
        <w:rPr>
          <w:rFonts w:ascii="宋体" w:eastAsia="宋体" w:hAnsi="宋体" w:hint="eastAsia"/>
          <w:szCs w:val="21"/>
        </w:rPr>
      </w:pPr>
      <w:r w:rsidRPr="009460B5">
        <w:rPr>
          <w:rFonts w:ascii="宋体" w:eastAsia="宋体" w:hAnsi="宋体"/>
          <w:szCs w:val="21"/>
        </w:rPr>
        <w:t>滞胀：金矿(反周期)</w:t>
      </w:r>
    </w:p>
    <w:p w:rsidR="00B70A41" w:rsidRPr="009460B5" w:rsidRDefault="00B70A41" w:rsidP="003A2CA9">
      <w:pPr>
        <w:spacing w:line="360" w:lineRule="auto"/>
        <w:ind w:firstLineChars="200" w:firstLine="420"/>
        <w:rPr>
          <w:rFonts w:ascii="宋体" w:eastAsia="宋体" w:hAnsi="宋体" w:hint="eastAsia"/>
          <w:szCs w:val="21"/>
        </w:rPr>
      </w:pPr>
      <w:r w:rsidRPr="009460B5">
        <w:rPr>
          <w:rFonts w:ascii="宋体" w:eastAsia="宋体" w:hAnsi="宋体" w:hint="eastAsia"/>
          <w:szCs w:val="21"/>
        </w:rPr>
        <w:t>4</w:t>
      </w:r>
      <w:r w:rsidR="00984C37">
        <w:rPr>
          <w:rFonts w:ascii="宋体" w:eastAsia="宋体" w:hAnsi="宋体" w:hint="eastAsia"/>
          <w:szCs w:val="21"/>
        </w:rPr>
        <w:t>、</w:t>
      </w:r>
      <w:r w:rsidRPr="009460B5">
        <w:rPr>
          <w:rFonts w:ascii="宋体" w:eastAsia="宋体" w:hAnsi="宋体"/>
          <w:szCs w:val="21"/>
        </w:rPr>
        <w:t>其专利权的到期意味着通用除草剂公司很快就会面临来自其竞争者的激烈的竞争。我们可以 预期到价格和利润都会下降，随着价格的下降，整个行业的销售额会有一定的上升。行业很可能进入 联合期，这一时期厂商被迫在价格基础上进行更激烈的竞争。</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5</w:t>
      </w:r>
      <w:r w:rsidR="00984C37">
        <w:rPr>
          <w:rFonts w:ascii="宋体" w:eastAsia="宋体" w:hAnsi="宋体" w:hint="eastAsia"/>
          <w:szCs w:val="21"/>
        </w:rPr>
        <w:t>、</w:t>
      </w:r>
      <w:r w:rsidRPr="009460B5">
        <w:rPr>
          <w:rFonts w:ascii="宋体" w:eastAsia="宋体" w:hAnsi="宋体"/>
          <w:szCs w:val="21"/>
        </w:rPr>
        <w:t>a. 预期利润=销售收入-固定成本-可变成本</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=120000美元-30000美元-(1/3)×120000美元</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=50000美元 </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b. DOL=1+(固定成本/利润)</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=1+(30000美元/50000美元) </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lastRenderedPageBreak/>
        <w:t xml:space="preserve">=1.6 </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c. 如果销售收入只有108000美元</w:t>
      </w:r>
      <w:r w:rsidRPr="009460B5">
        <w:rPr>
          <w:rFonts w:ascii="宋体" w:eastAsia="宋体" w:hAnsi="宋体" w:hint="eastAsia"/>
          <w:szCs w:val="21"/>
        </w:rPr>
        <w:t>,</w:t>
      </w:r>
      <w:r w:rsidRPr="009460B5">
        <w:rPr>
          <w:rFonts w:ascii="宋体" w:eastAsia="宋体" w:hAnsi="宋体"/>
          <w:szCs w:val="21"/>
        </w:rPr>
        <w:t xml:space="preserve"> 利润将下降到</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108000美元-30000美元-(1/3)×108000美元</w:t>
      </w:r>
    </w:p>
    <w:p w:rsidR="00B70A41" w:rsidRPr="009460B5" w:rsidRDefault="00B70A41" w:rsidP="00984C37">
      <w:pPr>
        <w:spacing w:line="360" w:lineRule="auto"/>
        <w:ind w:firstLineChars="200" w:firstLine="420"/>
        <w:rPr>
          <w:rFonts w:ascii="宋体" w:eastAsia="宋体" w:hAnsi="宋体"/>
          <w:szCs w:val="21"/>
        </w:rPr>
      </w:pPr>
      <w:r w:rsidRPr="009460B5">
        <w:rPr>
          <w:rFonts w:ascii="宋体" w:eastAsia="宋体" w:hAnsi="宋体"/>
          <w:szCs w:val="21"/>
        </w:rPr>
        <w:t>=42000美元</w:t>
      </w:r>
    </w:p>
    <w:p w:rsidR="00294575"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hint="eastAsia"/>
          <w:szCs w:val="21"/>
        </w:rPr>
        <w:t>将比预期值下降</w:t>
      </w:r>
      <w:r w:rsidRPr="009460B5">
        <w:rPr>
          <w:rFonts w:ascii="宋体" w:eastAsia="宋体" w:hAnsi="宋体"/>
          <w:szCs w:val="21"/>
        </w:rPr>
        <w:t>16%。</w:t>
      </w:r>
    </w:p>
    <w:p w:rsidR="00294575"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d. 利润下降16%，等于DOL乘以销售收入下降的10%。 </w:t>
      </w:r>
    </w:p>
    <w:p w:rsidR="00294575"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e. 如果收益变成负的，利润将下降比100%更多，利润下降100%，销售收入将下降</w:t>
      </w:r>
    </w:p>
    <w:p w:rsidR="00294575"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100%/DOL = 100%/1.6 = 62.5% </w:t>
      </w:r>
    </w:p>
    <w:p w:rsidR="00294575"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因此，收益只是初始预期的37.5%，在这一水平上，销售收入只有0.375×120000美元= 45000美元。 </w:t>
      </w:r>
    </w:p>
    <w:p w:rsidR="00294575" w:rsidRPr="009460B5" w:rsidRDefault="00294575" w:rsidP="003A2CA9">
      <w:pPr>
        <w:spacing w:line="360" w:lineRule="auto"/>
        <w:ind w:firstLineChars="200" w:firstLine="420"/>
        <w:rPr>
          <w:rFonts w:ascii="宋体" w:eastAsia="宋体" w:hAnsi="宋体" w:hint="eastAsia"/>
          <w:szCs w:val="21"/>
        </w:rPr>
      </w:pPr>
      <w:r w:rsidRPr="009460B5">
        <w:rPr>
          <w:rFonts w:ascii="宋体" w:eastAsia="宋体" w:hAnsi="宋体"/>
          <w:szCs w:val="21"/>
        </w:rPr>
        <w:t xml:space="preserve">f. 如果销售收入为45 000美元，利润只有： 45 000美元-30 000美元-( 1 / </w:t>
      </w:r>
      <w:proofErr w:type="gramStart"/>
      <w:r w:rsidRPr="009460B5">
        <w:rPr>
          <w:rFonts w:ascii="宋体" w:eastAsia="宋体" w:hAnsi="宋体"/>
          <w:szCs w:val="21"/>
        </w:rPr>
        <w:t>3 )</w:t>
      </w:r>
      <w:proofErr w:type="gramEnd"/>
      <w:r w:rsidRPr="009460B5">
        <w:rPr>
          <w:rFonts w:ascii="宋体" w:eastAsia="宋体" w:hAnsi="宋体"/>
          <w:szCs w:val="21"/>
        </w:rPr>
        <w:t>×45 000美元= 0美元</w:t>
      </w:r>
      <w:bookmarkStart w:id="0" w:name="_GoBack"/>
      <w:bookmarkEnd w:id="0"/>
    </w:p>
    <w:p w:rsidR="00312AB6"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hint="eastAsia"/>
          <w:szCs w:val="21"/>
        </w:rPr>
        <w:t>6</w:t>
      </w:r>
      <w:r w:rsidRPr="009460B5">
        <w:rPr>
          <w:rFonts w:ascii="宋体" w:eastAsia="宋体" w:hAnsi="宋体"/>
          <w:szCs w:val="21"/>
        </w:rPr>
        <w:t>.a.</w:t>
      </w:r>
      <w:r w:rsidR="00984C37">
        <w:rPr>
          <w:rFonts w:ascii="宋体" w:eastAsia="宋体" w:hAnsi="宋体" w:hint="eastAsia"/>
          <w:szCs w:val="21"/>
        </w:rPr>
        <w:t>略</w:t>
      </w:r>
    </w:p>
    <w:p w:rsidR="00312AB6"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b.运营活动现金流(CFO)主要计算的是运营活动中产生的现金流，而不是计算赢利能力。如果把它当成业绩的测量，CFO失真的程度要比净现金收入小。所以，分析家们都用CFO作为收入质量的衡量指标。因而CFO就成了净收入值的检测标准，而不是净收入表本身的替代。那些具有高净收入值但低CFO的公司正在使用的收入认证技术很令人起疑。能否在运营活动中接连不断的产生现金流，这是公司财务是否健康的标志。对大多数公司来说，CFO如同血液，是其“生命之源”。分析家通过研究CFO的趋势</w:t>
      </w:r>
      <w:r w:rsidRPr="009460B5">
        <w:rPr>
          <w:rFonts w:ascii="宋体" w:eastAsia="宋体" w:hAnsi="宋体" w:hint="eastAsia"/>
          <w:szCs w:val="21"/>
        </w:rPr>
        <w:t>来确定未来的现金状况，并发现现金流中潜在的问题。</w:t>
      </w:r>
    </w:p>
    <w:p w:rsidR="00312AB6"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 投资活动中产生的现金流(CFI)是公司如何以现金进行投资的一种标志。分析家们必须考虑公司持续性增长的能力和扩大生产规模的能力，这样，CFI就成了在这一领域管理水平的标志。总现金流构成的分析，可以反映资本扩张的类型，如反映是将资金投放在生产规模扩大上还是投资在维持原有生产过程上了。CFI同时也反映了公司财务的灵活性以及公司随时调用足够资金应付突发事件和投资良机的能力。CFI的下降往往表明公司的增长率在下跌。</w:t>
      </w:r>
    </w:p>
    <w:p w:rsidR="00B5378B" w:rsidRPr="009460B5" w:rsidRDefault="00294575" w:rsidP="00984C37">
      <w:pPr>
        <w:spacing w:line="360" w:lineRule="auto"/>
        <w:ind w:firstLineChars="200" w:firstLine="420"/>
        <w:rPr>
          <w:rFonts w:ascii="宋体" w:eastAsia="宋体" w:hAnsi="宋体"/>
          <w:szCs w:val="21"/>
        </w:rPr>
      </w:pPr>
      <w:r w:rsidRPr="009460B5">
        <w:rPr>
          <w:rFonts w:ascii="宋体" w:eastAsia="宋体" w:hAnsi="宋体"/>
          <w:szCs w:val="21"/>
        </w:rPr>
        <w:t xml:space="preserve"> 融资活动产生的现金流(CFF)表现的是融资的可能性、融资的渠道以及该资金的管理模式。持续性负债可能会导致未来现金流困难重重。依靠外部资金的公司(利用借贷及发行股票)可能会在将来遭遇还债、分红等困难。分析家也把CFF作为收益质量的评估工具，它可以被用来深入地剖析财务管理的习惯和公司未来可能采取的策略。</w:t>
      </w:r>
    </w:p>
    <w:p w:rsidR="00B5378B" w:rsidRPr="00984C37" w:rsidRDefault="0076579A" w:rsidP="00984C37">
      <w:pPr>
        <w:spacing w:line="360" w:lineRule="auto"/>
        <w:ind w:firstLineChars="200" w:firstLine="420"/>
        <w:rPr>
          <w:rFonts w:ascii="宋体" w:eastAsia="宋体" w:hAnsi="宋体"/>
          <w:color w:val="000000" w:themeColor="text1"/>
          <w:szCs w:val="21"/>
        </w:rPr>
      </w:pPr>
      <w:r w:rsidRPr="009460B5">
        <w:rPr>
          <w:rFonts w:ascii="宋体" w:eastAsia="宋体" w:hAnsi="宋体"/>
          <w:color w:val="000000" w:themeColor="text1"/>
          <w:szCs w:val="21"/>
        </w:rPr>
        <w:t>7</w:t>
      </w:r>
      <w:r w:rsidR="00984C37">
        <w:rPr>
          <w:rFonts w:ascii="宋体" w:eastAsia="宋体" w:hAnsi="宋体" w:hint="eastAsia"/>
          <w:color w:val="000000" w:themeColor="text1"/>
          <w:szCs w:val="21"/>
        </w:rPr>
        <w:t>、</w:t>
      </w:r>
      <w:r w:rsidRPr="009460B5">
        <w:rPr>
          <w:rFonts w:ascii="宋体" w:eastAsia="宋体" w:hAnsi="宋体"/>
          <w:color w:val="000000" w:themeColor="text1"/>
          <w:szCs w:val="21"/>
        </w:rPr>
        <w:t xml:space="preserve"> 3000-1400+500-400=1700</w:t>
      </w:r>
    </w:p>
    <w:sectPr w:rsidR="00B5378B" w:rsidRPr="00984C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AFC"/>
    <w:rsid w:val="0004795F"/>
    <w:rsid w:val="00212AFC"/>
    <w:rsid w:val="00294575"/>
    <w:rsid w:val="00312AB6"/>
    <w:rsid w:val="003A2CA9"/>
    <w:rsid w:val="00442A6E"/>
    <w:rsid w:val="006119A2"/>
    <w:rsid w:val="0076579A"/>
    <w:rsid w:val="00825443"/>
    <w:rsid w:val="009460B5"/>
    <w:rsid w:val="00984C37"/>
    <w:rsid w:val="00B5378B"/>
    <w:rsid w:val="00B70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CBEC1"/>
  <w15:chartTrackingRefBased/>
  <w15:docId w15:val="{EEDAF191-1D70-4027-AD0D-E89AAB0F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4C37"/>
    <w:rPr>
      <w:rFonts w:ascii="宋体" w:eastAsia="宋体"/>
      <w:sz w:val="18"/>
      <w:szCs w:val="18"/>
    </w:rPr>
  </w:style>
  <w:style w:type="character" w:customStyle="1" w:styleId="a4">
    <w:name w:val="批注框文本 字符"/>
    <w:basedOn w:val="a0"/>
    <w:link w:val="a3"/>
    <w:uiPriority w:val="99"/>
    <w:semiHidden/>
    <w:rsid w:val="00984C37"/>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253</Words>
  <Characters>1444</Characters>
  <Application>Microsoft Office Word</Application>
  <DocSecurity>0</DocSecurity>
  <Lines>12</Lines>
  <Paragraphs>3</Paragraphs>
  <ScaleCrop>false</ScaleCrop>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童 琳</dc:creator>
  <cp:keywords/>
  <dc:description/>
  <cp:lastModifiedBy>office2016mac61431</cp:lastModifiedBy>
  <cp:revision>12</cp:revision>
  <dcterms:created xsi:type="dcterms:W3CDTF">2019-09-19T16:09:00Z</dcterms:created>
  <dcterms:modified xsi:type="dcterms:W3CDTF">2019-09-23T07:56:00Z</dcterms:modified>
</cp:coreProperties>
</file>