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b/>
          <w:bCs/>
          <w:sz w:val="32"/>
        </w:rPr>
      </w:pPr>
      <w:r>
        <w:rPr>
          <w:rFonts w:hint="eastAsia" w:ascii="黑体" w:hAnsi="黑体" w:eastAsia="黑体"/>
          <w:b/>
          <w:sz w:val="32"/>
          <w:szCs w:val="32"/>
        </w:rPr>
        <w:t>《体育与健康</w:t>
      </w:r>
      <w:r>
        <w:rPr>
          <w:rFonts w:ascii="黑体" w:hAnsi="黑体" w:eastAsia="黑体"/>
          <w:b/>
          <w:sz w:val="32"/>
          <w:szCs w:val="32"/>
        </w:rPr>
        <w:t>—</w:t>
      </w:r>
      <w:r>
        <w:rPr>
          <w:rFonts w:hint="eastAsia" w:eastAsia="黑体"/>
          <w:b/>
          <w:bCs/>
          <w:sz w:val="32"/>
          <w:lang w:val="en-US" w:eastAsia="zh-CN"/>
        </w:rPr>
        <w:t>嗒嗒球</w:t>
      </w:r>
      <w:r>
        <w:rPr>
          <w:rFonts w:hint="eastAsia" w:ascii="黑体" w:hAnsi="黑体" w:eastAsia="黑体"/>
          <w:b/>
          <w:sz w:val="32"/>
          <w:szCs w:val="32"/>
        </w:rPr>
        <w:t>》课程教学大纲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宋体" w:hAnsi="宋体"/>
          <w:b/>
          <w:sz w:val="24"/>
        </w:rPr>
        <w:t>一、课程基本情况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课程英文名称</w:t>
      </w:r>
      <w:r>
        <w:rPr>
          <w:rFonts w:hint="eastAsia" w:ascii="宋体" w:hAnsi="宋体"/>
          <w:sz w:val="24"/>
        </w:rPr>
        <w:t>】</w:t>
      </w:r>
      <w:r>
        <w:rPr>
          <w:rFonts w:hint="eastAsia" w:ascii="宋体" w:hAnsi="宋体" w:eastAsia="宋体" w:cs="Times New Roman"/>
          <w:b/>
          <w:sz w:val="24"/>
          <w:lang w:val="en-US" w:eastAsia="zh-CN"/>
        </w:rPr>
        <w:t xml:space="preserve">Dada Qiu  </w:t>
      </w:r>
      <w:r>
        <w:rPr>
          <w:rFonts w:hint="eastAsia" w:ascii="宋体" w:hAnsi="宋体"/>
          <w:sz w:val="24"/>
          <w:lang w:val="en-US" w:eastAsia="zh-CN"/>
        </w:rPr>
        <w:t xml:space="preserve">    </w:t>
      </w: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学时数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sz w:val="24"/>
        </w:rPr>
        <w:t>32</w:t>
      </w:r>
    </w:p>
    <w:p>
      <w:pPr>
        <w:spacing w:line="360" w:lineRule="auto"/>
        <w:ind w:left="479" w:leftChars="228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学分数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sz w:val="24"/>
        </w:rPr>
        <w:t xml:space="preserve"> 2                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适用专业</w:t>
      </w:r>
      <w:r>
        <w:rPr>
          <w:rFonts w:hint="eastAsia" w:ascii="宋体" w:hAnsi="宋体"/>
          <w:sz w:val="24"/>
        </w:rPr>
        <w:t>】大一、大二所有非体育专业</w:t>
      </w:r>
      <w:r>
        <w:rPr>
          <w:rFonts w:ascii="宋体" w:hAnsi="宋体"/>
          <w:sz w:val="24"/>
        </w:rPr>
        <w:t xml:space="preserve">     </w:t>
      </w:r>
    </w:p>
    <w:p>
      <w:pPr>
        <w:spacing w:line="360" w:lineRule="auto"/>
        <w:ind w:left="479" w:leftChars="228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开课学院</w:t>
      </w:r>
      <w:r>
        <w:rPr>
          <w:rFonts w:hint="eastAsia" w:ascii="宋体" w:hAnsi="宋体"/>
          <w:sz w:val="24"/>
        </w:rPr>
        <w:t>】体育学院</w:t>
      </w:r>
      <w:r>
        <w:rPr>
          <w:rFonts w:ascii="宋体" w:hAnsi="宋体"/>
          <w:sz w:val="24"/>
        </w:rPr>
        <w:t xml:space="preserve">        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课程类型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公共必修课</w:t>
      </w:r>
      <w:r>
        <w:rPr>
          <w:rFonts w:ascii="宋体" w:hAnsi="宋体"/>
          <w:sz w:val="24"/>
        </w:rPr>
        <w:t xml:space="preserve">                           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修读学期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sz w:val="24"/>
        </w:rPr>
        <w:t>1-4</w:t>
      </w:r>
      <w:r>
        <w:rPr>
          <w:rFonts w:hint="eastAsia" w:ascii="宋体" w:hAnsi="宋体"/>
          <w:sz w:val="24"/>
        </w:rPr>
        <w:t>任意一学期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先修课程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无</w:t>
      </w:r>
    </w:p>
    <w:p>
      <w:pPr>
        <w:spacing w:line="500" w:lineRule="exact"/>
        <w:rPr>
          <w:rFonts w:ascii="宋体"/>
          <w:szCs w:val="21"/>
        </w:rPr>
      </w:pPr>
      <w:r>
        <w:rPr>
          <w:rFonts w:hint="eastAsia" w:ascii="宋体" w:hAnsi="宋体"/>
          <w:b/>
          <w:sz w:val="24"/>
        </w:rPr>
        <w:t>二</w:t>
      </w:r>
      <w:r>
        <w:rPr>
          <w:rFonts w:hint="eastAsia" w:ascii="宋体"/>
          <w:b/>
          <w:sz w:val="24"/>
        </w:rPr>
        <w:t>、</w:t>
      </w:r>
      <w:r>
        <w:rPr>
          <w:rFonts w:hint="eastAsia" w:ascii="宋体" w:hAnsi="宋体"/>
          <w:b/>
          <w:sz w:val="24"/>
        </w:rPr>
        <w:t>课程简介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嗒嗒球是一项获得国家发明专利的体育新球类，它的发明者是浙江浦江的一对父子———项政惠和他的儿子项旭侃。嗒嗒球运动是由嗒嗒球、嗒嗒球拍、嗒嗒球网架、运动场地四部分组成。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</w:p>
    <w:p>
      <w:pPr>
        <w:jc w:val="both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三、课程教学目标</w:t>
      </w:r>
      <w:r>
        <w:rPr>
          <w:rFonts w:hint="eastAsia" w:ascii="宋体" w:hAnsi="宋体"/>
          <w:b/>
          <w:sz w:val="24"/>
          <w:lang w:eastAsia="zh-CN"/>
        </w:rPr>
        <w:t>和要求</w:t>
      </w:r>
    </w:p>
    <w:p>
      <w:pPr>
        <w:jc w:val="both"/>
        <w:rPr>
          <w:rFonts w:hint="eastAsia" w:ascii="宋体" w:hAnsi="宋体"/>
          <w:b/>
          <w:sz w:val="24"/>
        </w:rPr>
      </w:pPr>
      <w:r>
        <w:rPr>
          <w:rFonts w:hint="eastAsia" w:hAnsi="宋体"/>
          <w:b/>
          <w:szCs w:val="21"/>
          <w:lang w:val="en-US" w:eastAsia="zh-CN"/>
        </w:rPr>
        <w:t xml:space="preserve">    </w:t>
      </w:r>
      <w:r>
        <w:rPr>
          <w:rFonts w:hint="eastAsia" w:hAnsi="宋体"/>
          <w:b/>
          <w:szCs w:val="21"/>
        </w:rPr>
        <w:t>总目标</w:t>
      </w:r>
      <w:r>
        <w:rPr>
          <w:rFonts w:hint="eastAsia" w:hAnsi="宋体"/>
          <w:b/>
          <w:szCs w:val="21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（1）针对</w:t>
      </w:r>
      <w:r>
        <w:rPr>
          <w:rFonts w:hint="eastAsia"/>
          <w:lang w:val="en-US" w:eastAsia="zh-CN"/>
        </w:rPr>
        <w:t>非体育专业学生主要通过学习掌握嗒嗒球运动基本的锻炼</w:t>
      </w:r>
      <w:r>
        <w:rPr>
          <w:rFonts w:hint="eastAsia"/>
        </w:rPr>
        <w:t>方法</w:t>
      </w:r>
      <w:r>
        <w:rPr>
          <w:rFonts w:hint="eastAsia"/>
          <w:lang w:val="en-US" w:eastAsia="zh-CN"/>
        </w:rPr>
        <w:t>和掌握简单比赛规则的运用能力</w:t>
      </w:r>
      <w:r>
        <w:rPr>
          <w:rFonts w:hint="eastAsia"/>
        </w:rPr>
        <w:t>。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（2）养成良好的体育锻炼习惯，强身健体，提高学生的综合素质。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（3）了解</w:t>
      </w:r>
      <w:r>
        <w:rPr>
          <w:rFonts w:hint="eastAsia"/>
          <w:lang w:val="en-US" w:eastAsia="zh-CN"/>
        </w:rPr>
        <w:t>嗒嗒球运动</w:t>
      </w:r>
      <w:r>
        <w:rPr>
          <w:rFonts w:hint="eastAsia"/>
        </w:rPr>
        <w:t>的特点，</w:t>
      </w:r>
      <w:r>
        <w:rPr>
          <w:rFonts w:hint="eastAsia"/>
          <w:lang w:val="en-US" w:eastAsia="zh-CN"/>
        </w:rPr>
        <w:t>嗒嗒球运动对</w:t>
      </w:r>
      <w:r>
        <w:rPr>
          <w:rFonts w:hint="eastAsia"/>
        </w:rPr>
        <w:t>锻炼学生的心理素质，</w:t>
      </w:r>
      <w:r>
        <w:rPr>
          <w:rFonts w:hint="eastAsia"/>
          <w:lang w:val="en-US" w:eastAsia="zh-CN"/>
        </w:rPr>
        <w:t>发展</w:t>
      </w:r>
      <w:r>
        <w:rPr>
          <w:rFonts w:hint="eastAsia"/>
        </w:rPr>
        <w:t>身体素质和意志品质。</w:t>
      </w:r>
    </w:p>
    <w:p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具体</w:t>
      </w:r>
      <w:r>
        <w:rPr>
          <w:rFonts w:hint="eastAsia"/>
          <w:b/>
          <w:bCs/>
          <w:lang w:val="en-US" w:eastAsia="zh-CN"/>
        </w:rPr>
        <w:t>课程</w:t>
      </w:r>
      <w:r>
        <w:rPr>
          <w:rFonts w:hint="eastAsia"/>
          <w:b/>
          <w:bCs/>
        </w:rPr>
        <w:t>教学目标：</w:t>
      </w:r>
    </w:p>
    <w:p>
      <w:pPr>
        <w:spacing w:line="360" w:lineRule="auto"/>
        <w:ind w:firstLine="420" w:firstLineChars="200"/>
        <w:rPr>
          <w:rFonts w:hint="eastAsia" w:eastAsia="宋体"/>
          <w:lang w:eastAsia="zh-CN"/>
        </w:rPr>
      </w:pPr>
      <w:r>
        <w:rPr>
          <w:rFonts w:hint="eastAsia"/>
        </w:rPr>
        <w:t>是根据国家教育部颁布的《全国高等学校体育课程教学指导纲要》，对</w:t>
      </w:r>
      <w:r>
        <w:rPr>
          <w:rFonts w:hint="eastAsia"/>
          <w:lang w:val="en-US" w:eastAsia="zh-CN"/>
        </w:rPr>
        <w:t>非体育专业学生</w:t>
      </w:r>
      <w:r>
        <w:rPr>
          <w:rFonts w:hint="eastAsia"/>
        </w:rPr>
        <w:t>，通过对</w:t>
      </w:r>
      <w:r>
        <w:rPr>
          <w:rFonts w:hint="eastAsia"/>
          <w:lang w:val="en-US" w:eastAsia="zh-CN"/>
        </w:rPr>
        <w:t>嗒嗒球运动</w:t>
      </w:r>
      <w:r>
        <w:rPr>
          <w:rFonts w:hint="eastAsia"/>
        </w:rPr>
        <w:t>的学习，应该完成以下</w:t>
      </w:r>
      <w:r>
        <w:rPr>
          <w:rFonts w:hint="eastAsia"/>
          <w:lang w:val="en-US" w:eastAsia="zh-CN"/>
        </w:rPr>
        <w:t>课程教学</w:t>
      </w:r>
      <w:r>
        <w:rPr>
          <w:rFonts w:hint="eastAsia"/>
        </w:rPr>
        <w:t>目标：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（1）运动参与目标：使每个</w:t>
      </w:r>
      <w:r>
        <w:rPr>
          <w:rFonts w:hint="eastAsia"/>
          <w:lang w:val="en-US" w:eastAsia="zh-CN"/>
        </w:rPr>
        <w:t>非体育专业的</w:t>
      </w:r>
      <w:r>
        <w:rPr>
          <w:rFonts w:hint="eastAsia"/>
        </w:rPr>
        <w:t>学生都积极主动的参与到体育运动中来</w:t>
      </w:r>
      <w:r>
        <w:rPr>
          <w:rFonts w:hint="eastAsia"/>
          <w:lang w:eastAsia="zh-CN"/>
        </w:rPr>
        <w:t>；</w:t>
      </w:r>
    </w:p>
    <w:p>
      <w:pPr>
        <w:spacing w:line="360" w:lineRule="auto"/>
        <w:ind w:firstLine="420" w:firstLineChars="200"/>
        <w:rPr>
          <w:rFonts w:hint="eastAsia" w:eastAsia="宋体"/>
          <w:lang w:eastAsia="zh-CN"/>
        </w:rPr>
      </w:pPr>
      <w:r>
        <w:rPr>
          <w:rFonts w:hint="eastAsia"/>
        </w:rPr>
        <w:t>（2）运动技能目标：通过此课程的学习，使学生掌握一定的</w:t>
      </w:r>
      <w:r>
        <w:rPr>
          <w:rFonts w:hint="eastAsia"/>
          <w:lang w:val="en-US" w:eastAsia="zh-CN"/>
        </w:rPr>
        <w:t>嗒嗒球运动的</w:t>
      </w:r>
      <w:r>
        <w:rPr>
          <w:rFonts w:hint="eastAsia"/>
        </w:rPr>
        <w:t>基本动作和</w:t>
      </w:r>
      <w:r>
        <w:rPr>
          <w:rFonts w:hint="eastAsia"/>
          <w:lang w:val="en-US" w:eastAsia="zh-CN"/>
        </w:rPr>
        <w:t>羽毛球单、双打的</w:t>
      </w:r>
      <w:r>
        <w:rPr>
          <w:rFonts w:hint="eastAsia"/>
        </w:rPr>
        <w:t>实战技术</w:t>
      </w:r>
      <w:r>
        <w:rPr>
          <w:rFonts w:hint="eastAsia"/>
          <w:lang w:eastAsia="zh-CN"/>
        </w:rPr>
        <w:t>；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（3）身体健康目标：能合理选择人体需要的健康营养食品；养成良好的行为习惯，形成健康的生活方式；具有健康的体魄。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（4）心理健康目标：自觉通过体育活动改善心理状态、克服心理障碍，养成积极乐观的生活态度；运用适宜的方法调节自己的情绪；在运动中体验运动的乐趣和成功的感觉。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（5）社会适应目标：表现出良好的体育道德和合作精神；正确处理竞争与合作的关系；通过</w:t>
      </w:r>
      <w:r>
        <w:rPr>
          <w:rFonts w:hint="eastAsia"/>
          <w:lang w:val="en-US" w:eastAsia="zh-CN"/>
        </w:rPr>
        <w:t>嗒嗒球运动形成良好人际关系和社交圈</w:t>
      </w:r>
      <w:r>
        <w:rPr>
          <w:rFonts w:hint="eastAsia"/>
        </w:rPr>
        <w:t>。</w:t>
      </w:r>
    </w:p>
    <w:p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教学总要求：</w:t>
      </w:r>
    </w:p>
    <w:p>
      <w:pPr>
        <w:spacing w:line="360" w:lineRule="auto"/>
        <w:ind w:firstLine="420" w:firstLineChars="200"/>
        <w:rPr>
          <w:rFonts w:hint="eastAsia" w:eastAsia="宋体"/>
          <w:lang w:eastAsia="zh-CN"/>
        </w:rPr>
      </w:pPr>
      <w:r>
        <w:rPr>
          <w:rFonts w:hint="eastAsia"/>
        </w:rPr>
        <w:t>（1）</w:t>
      </w:r>
      <w:r>
        <w:rPr>
          <w:rFonts w:hint="eastAsia"/>
          <w:lang w:val="en-US" w:eastAsia="zh-CN"/>
        </w:rPr>
        <w:t>加强思政在课堂教育过程的渗透，注意</w:t>
      </w:r>
      <w:r>
        <w:rPr>
          <w:rFonts w:hint="eastAsia"/>
        </w:rPr>
        <w:t>引导学生树立正确的生活观、体育观、科学观、培养学生冷静处理问题的能力</w:t>
      </w:r>
      <w:r>
        <w:rPr>
          <w:rFonts w:hint="eastAsia"/>
          <w:lang w:eastAsia="zh-CN"/>
        </w:rPr>
        <w:t>。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（2）传授给学生</w:t>
      </w:r>
      <w:r>
        <w:rPr>
          <w:rFonts w:hint="eastAsia"/>
          <w:lang w:val="en-US" w:eastAsia="zh-CN"/>
        </w:rPr>
        <w:t>嗒嗒球运动的基本</w:t>
      </w:r>
      <w:r>
        <w:rPr>
          <w:rFonts w:hint="eastAsia"/>
        </w:rPr>
        <w:t>技术，使学生能</w:t>
      </w:r>
      <w:r>
        <w:rPr>
          <w:rFonts w:hint="eastAsia"/>
          <w:lang w:val="en-US" w:eastAsia="zh-CN"/>
        </w:rPr>
        <w:t>利用所掌握的技术进行简单的嗒嗒球运动锻炼和简单的比赛活动</w:t>
      </w:r>
      <w:r>
        <w:rPr>
          <w:rFonts w:hint="eastAsia"/>
        </w:rPr>
        <w:t>。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（3）培养学生勇敢顽强，敢于进取，热爱集体，组织纪律性强等优良品质。</w:t>
      </w:r>
    </w:p>
    <w:p>
      <w:pPr>
        <w:spacing w:line="360" w:lineRule="auto"/>
        <w:rPr>
          <w:rFonts w:hint="eastAsia"/>
        </w:rPr>
      </w:pPr>
      <w:r>
        <w:rPr>
          <w:rFonts w:hint="eastAsia" w:ascii="宋体"/>
          <w:b/>
          <w:sz w:val="24"/>
        </w:rPr>
        <w:t>四、课程教学内容、学时分配</w:t>
      </w:r>
    </w:p>
    <w:p>
      <w:pPr>
        <w:spacing w:line="360" w:lineRule="auto"/>
        <w:ind w:firstLine="482" w:firstLineChars="200"/>
        <w:jc w:val="center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  <w:lang w:eastAsia="zh-CN"/>
        </w:rPr>
        <w:t>表</w:t>
      </w:r>
      <w:r>
        <w:rPr>
          <w:rFonts w:hint="eastAsia" w:ascii="宋体" w:hAnsi="宋体"/>
          <w:b/>
          <w:sz w:val="24"/>
          <w:lang w:val="en-US" w:eastAsia="zh-CN"/>
        </w:rPr>
        <w:t xml:space="preserve">1  </w:t>
      </w:r>
      <w:r>
        <w:rPr>
          <w:rFonts w:hint="eastAsia" w:ascii="宋体" w:hAnsi="宋体"/>
          <w:b/>
          <w:sz w:val="24"/>
        </w:rPr>
        <w:t>教学内容及学时分配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420"/>
        <w:gridCol w:w="1080"/>
        <w:gridCol w:w="900"/>
        <w:gridCol w:w="1053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68" w:type="dxa"/>
            <w:gridSpan w:val="2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教学内容</w:t>
            </w:r>
          </w:p>
        </w:tc>
        <w:tc>
          <w:tcPr>
            <w:tcW w:w="1080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学时数</w:t>
            </w:r>
          </w:p>
        </w:tc>
        <w:tc>
          <w:tcPr>
            <w:tcW w:w="900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小计</w:t>
            </w:r>
          </w:p>
        </w:tc>
        <w:tc>
          <w:tcPr>
            <w:tcW w:w="1053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比例％</w:t>
            </w:r>
          </w:p>
        </w:tc>
        <w:tc>
          <w:tcPr>
            <w:tcW w:w="1421" w:type="dxa"/>
            <w:vAlign w:val="top"/>
          </w:tcPr>
          <w:p>
            <w:pPr>
              <w:ind w:firstLine="210" w:firstLineChars="100"/>
              <w:rPr>
                <w:rFonts w:hint="eastAsia"/>
              </w:rPr>
            </w:pPr>
            <w:r>
              <w:rPr>
                <w:rFonts w:hint="eastAsia"/>
              </w:rPr>
              <w:t>备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648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理论部分</w:t>
            </w:r>
          </w:p>
        </w:tc>
        <w:tc>
          <w:tcPr>
            <w:tcW w:w="3420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嗒嗒球运动概述、比赛规则</w:t>
            </w:r>
          </w:p>
        </w:tc>
        <w:tc>
          <w:tcPr>
            <w:tcW w:w="1080" w:type="dxa"/>
            <w:vAlign w:val="top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2+2</w:t>
            </w: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053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12.5</w:t>
            </w:r>
            <w:r>
              <w:rPr>
                <w:rFonts w:hint="eastAsia"/>
              </w:rPr>
              <w:t>％</w:t>
            </w:r>
          </w:p>
        </w:tc>
        <w:tc>
          <w:tcPr>
            <w:tcW w:w="1421" w:type="dxa"/>
            <w:vAlign w:val="top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规则学习结合教学比赛的实践。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restart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实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践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部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分</w:t>
            </w:r>
          </w:p>
        </w:tc>
        <w:tc>
          <w:tcPr>
            <w:tcW w:w="3420" w:type="dxa"/>
            <w:vAlign w:val="top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嗒嗒球运动</w:t>
            </w:r>
            <w:r>
              <w:rPr>
                <w:rFonts w:hint="eastAsia"/>
              </w:rPr>
              <w:t>基本</w:t>
            </w:r>
            <w:r>
              <w:rPr>
                <w:rFonts w:hint="eastAsia"/>
                <w:lang w:val="en-US" w:eastAsia="zh-CN"/>
              </w:rPr>
              <w:t>技术</w:t>
            </w:r>
            <w:r>
              <w:rPr>
                <w:rFonts w:hint="eastAsia"/>
              </w:rPr>
              <w:t>：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（1）</w:t>
            </w:r>
            <w:r>
              <w:rPr>
                <w:rFonts w:hint="eastAsia"/>
                <w:lang w:val="en-US" w:eastAsia="zh-CN"/>
              </w:rPr>
              <w:t>握拍技术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（2）</w:t>
            </w:r>
            <w:r>
              <w:rPr>
                <w:rFonts w:hint="eastAsia"/>
                <w:lang w:val="en-US" w:eastAsia="zh-CN"/>
              </w:rPr>
              <w:t>发球技术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（3）</w:t>
            </w:r>
            <w:r>
              <w:rPr>
                <w:rFonts w:hint="eastAsia"/>
                <w:lang w:val="en-US" w:eastAsia="zh-CN"/>
              </w:rPr>
              <w:t>接发球技术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  <w:lang w:val="en-US" w:eastAsia="zh-CN"/>
              </w:rPr>
              <w:t>进攻技术</w:t>
            </w:r>
          </w:p>
          <w:p>
            <w:pPr>
              <w:rPr>
                <w:rFonts w:hint="eastAsia"/>
              </w:rPr>
            </w:pPr>
          </w:p>
        </w:tc>
        <w:tc>
          <w:tcPr>
            <w:tcW w:w="1080" w:type="dxa"/>
            <w:vAlign w:val="top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900" w:type="dxa"/>
            <w:vMerge w:val="restart"/>
            <w:vAlign w:val="top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053" w:type="dxa"/>
            <w:vMerge w:val="restart"/>
            <w:vAlign w:val="top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75</w:t>
            </w:r>
            <w:r>
              <w:rPr>
                <w:rFonts w:hint="eastAsia"/>
              </w:rPr>
              <w:t>％</w:t>
            </w:r>
          </w:p>
        </w:tc>
        <w:tc>
          <w:tcPr>
            <w:tcW w:w="1421" w:type="dxa"/>
            <w:vMerge w:val="restart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基本战术的学习，也将以课堂教学比赛的形式进行。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420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嗒嗒球运动</w:t>
            </w:r>
            <w:r>
              <w:rPr>
                <w:rFonts w:hint="eastAsia"/>
              </w:rPr>
              <w:t>基本</w:t>
            </w:r>
            <w:r>
              <w:rPr>
                <w:rFonts w:hint="eastAsia"/>
                <w:lang w:val="en-US" w:eastAsia="zh-CN"/>
              </w:rPr>
              <w:t>战术</w:t>
            </w:r>
            <w:r>
              <w:rPr>
                <w:rFonts w:hint="eastAsia"/>
              </w:rPr>
              <w:t>：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打单基本战术</w:t>
            </w:r>
          </w:p>
          <w:p>
            <w:pPr>
              <w:numPr>
                <w:ilvl w:val="0"/>
                <w:numId w:val="0"/>
              </w:numPr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default" w:ascii="Calibri" w:hAnsi="Calibri" w:cs="Calibri"/>
                <w:lang w:val="en-US" w:eastAsia="zh-CN"/>
              </w:rPr>
              <w:t>①</w:t>
            </w:r>
            <w:r>
              <w:rPr>
                <w:rFonts w:hint="eastAsia"/>
                <w:lang w:val="en-US" w:eastAsia="zh-CN"/>
              </w:rPr>
              <w:t>男子单打</w:t>
            </w:r>
          </w:p>
          <w:p>
            <w:pPr>
              <w:numPr>
                <w:ilvl w:val="0"/>
                <w:numId w:val="0"/>
              </w:numPr>
              <w:ind w:firstLine="210" w:firstLineChars="100"/>
              <w:rPr>
                <w:rFonts w:hint="default"/>
                <w:lang w:val="en-US" w:eastAsia="zh-CN"/>
              </w:rPr>
            </w:pPr>
            <w:r>
              <w:rPr>
                <w:rFonts w:hint="default" w:ascii="Calibri" w:hAnsi="Calibri" w:cs="Calibri"/>
                <w:lang w:val="en-US" w:eastAsia="zh-CN"/>
              </w:rPr>
              <w:t>②</w:t>
            </w:r>
            <w:r>
              <w:rPr>
                <w:rFonts w:hint="eastAsia"/>
                <w:lang w:val="en-US" w:eastAsia="zh-CN"/>
              </w:rPr>
              <w:t>女子单打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（2）</w:t>
            </w:r>
            <w:r>
              <w:rPr>
                <w:rFonts w:hint="eastAsia"/>
                <w:lang w:val="en-US" w:eastAsia="zh-CN"/>
              </w:rPr>
              <w:t>双打的基本战术</w:t>
            </w:r>
          </w:p>
          <w:p>
            <w:pPr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default" w:ascii="Calibri" w:hAnsi="Calibri" w:cs="Calibri"/>
                <w:lang w:val="en-US" w:eastAsia="zh-CN"/>
              </w:rPr>
              <w:t>①</w:t>
            </w:r>
            <w:r>
              <w:rPr>
                <w:rFonts w:hint="eastAsia"/>
                <w:lang w:val="en-US" w:eastAsia="zh-CN"/>
              </w:rPr>
              <w:t>男子双打</w:t>
            </w:r>
          </w:p>
          <w:p>
            <w:pPr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default" w:ascii="Calibri" w:hAnsi="Calibri" w:cs="Calibri"/>
                <w:lang w:val="en-US" w:eastAsia="zh-CN"/>
              </w:rPr>
              <w:t>②</w:t>
            </w:r>
            <w:r>
              <w:rPr>
                <w:rFonts w:hint="eastAsia"/>
                <w:lang w:val="en-US" w:eastAsia="zh-CN"/>
              </w:rPr>
              <w:t>女子双打</w:t>
            </w:r>
          </w:p>
          <w:p>
            <w:pPr>
              <w:ind w:firstLine="210" w:firstLineChars="100"/>
              <w:rPr>
                <w:rFonts w:hint="eastAsia"/>
              </w:rPr>
            </w:pPr>
            <w:r>
              <w:rPr>
                <w:rFonts w:hint="default" w:ascii="Calibri" w:hAnsi="Calibri" w:cs="Calibri"/>
                <w:lang w:val="en-US" w:eastAsia="zh-CN"/>
              </w:rPr>
              <w:t>③</w:t>
            </w:r>
            <w:r>
              <w:rPr>
                <w:rFonts w:hint="eastAsia"/>
                <w:lang w:val="en-US" w:eastAsia="zh-CN"/>
              </w:rPr>
              <w:t>混合双打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  <w:lang w:val="en-US" w:eastAsia="zh-CN"/>
              </w:rPr>
              <w:t>各战术</w:t>
            </w:r>
            <w:r>
              <w:rPr>
                <w:rFonts w:hint="eastAsia"/>
              </w:rPr>
              <w:t>的实战应用</w:t>
            </w:r>
          </w:p>
        </w:tc>
        <w:tc>
          <w:tcPr>
            <w:tcW w:w="1080" w:type="dxa"/>
            <w:vAlign w:val="top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53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21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48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420" w:type="dxa"/>
            <w:vAlign w:val="top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考试（</w:t>
            </w:r>
            <w:r>
              <w:rPr>
                <w:rFonts w:hint="eastAsia"/>
                <w:lang w:val="en-US" w:eastAsia="zh-CN"/>
              </w:rPr>
              <w:t>含机动课次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1080" w:type="dxa"/>
            <w:vAlign w:val="top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90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53" w:type="dxa"/>
            <w:vAlign w:val="top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12.5%</w:t>
            </w:r>
          </w:p>
        </w:tc>
        <w:tc>
          <w:tcPr>
            <w:tcW w:w="1421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4068" w:type="dxa"/>
            <w:gridSpan w:val="2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合          计</w:t>
            </w:r>
          </w:p>
        </w:tc>
        <w:tc>
          <w:tcPr>
            <w:tcW w:w="1080" w:type="dxa"/>
            <w:vAlign w:val="top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1053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00％</w:t>
            </w:r>
          </w:p>
        </w:tc>
        <w:tc>
          <w:tcPr>
            <w:tcW w:w="1421" w:type="dxa"/>
            <w:vAlign w:val="top"/>
          </w:tcPr>
          <w:p>
            <w:pPr>
              <w:rPr>
                <w:rFonts w:hint="eastAsia"/>
              </w:rPr>
            </w:pPr>
          </w:p>
        </w:tc>
      </w:tr>
    </w:tbl>
    <w:p>
      <w:pPr>
        <w:spacing w:line="360" w:lineRule="auto"/>
        <w:rPr>
          <w:rFonts w:hint="eastAsia" w:ascii="宋体"/>
          <w:b/>
          <w:sz w:val="24"/>
        </w:rPr>
      </w:pPr>
      <w:r>
        <w:rPr>
          <w:rFonts w:hint="eastAsia" w:ascii="宋体"/>
          <w:b/>
          <w:sz w:val="24"/>
          <w:lang w:eastAsia="zh-CN"/>
        </w:rPr>
        <w:t>五、</w:t>
      </w:r>
      <w:r>
        <w:rPr>
          <w:rFonts w:hint="eastAsia" w:ascii="宋体"/>
          <w:b/>
          <w:sz w:val="24"/>
        </w:rPr>
        <w:t>课程教学重点与难点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课程教学重点：</w:t>
      </w:r>
      <w:r>
        <w:rPr>
          <w:rFonts w:hint="eastAsia"/>
          <w:lang w:val="en-US" w:eastAsia="zh-CN"/>
        </w:rPr>
        <w:t>击球</w:t>
      </w:r>
      <w:r>
        <w:rPr>
          <w:rFonts w:hint="eastAsia"/>
        </w:rPr>
        <w:t>技术</w:t>
      </w:r>
      <w:r>
        <w:rPr>
          <w:rFonts w:hint="eastAsia"/>
          <w:lang w:val="en-US" w:eastAsia="zh-CN"/>
        </w:rPr>
        <w:t>与步法</w:t>
      </w:r>
      <w:r>
        <w:rPr>
          <w:rFonts w:hint="eastAsia"/>
        </w:rPr>
        <w:t>的掌握。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课程教学难点：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（1）在场地器材受限的情况下，运用什么样的教学方法使学生</w:t>
      </w:r>
      <w:r>
        <w:rPr>
          <w:rFonts w:hint="eastAsia"/>
          <w:lang w:val="en-US" w:eastAsia="zh-CN"/>
        </w:rPr>
        <w:t>高效掌握嗒嗒球基本技术及各基本</w:t>
      </w:r>
      <w:r>
        <w:rPr>
          <w:rFonts w:hint="eastAsia"/>
        </w:rPr>
        <w:t>战术</w:t>
      </w:r>
      <w:r>
        <w:rPr>
          <w:rFonts w:hint="eastAsia"/>
          <w:lang w:val="en-US" w:eastAsia="zh-CN"/>
        </w:rPr>
        <w:t>的运用</w:t>
      </w:r>
      <w:r>
        <w:rPr>
          <w:rFonts w:hint="eastAsia"/>
        </w:rPr>
        <w:t>；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>如何促进学生在课余时间利用嗒嗒球运动进行锻炼，提高其参与的主动性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/>
          <w:b/>
          <w:sz w:val="24"/>
        </w:rPr>
      </w:pPr>
      <w:r>
        <w:rPr>
          <w:rFonts w:hint="eastAsia" w:ascii="宋体"/>
          <w:b/>
          <w:sz w:val="24"/>
          <w:lang w:eastAsia="zh-CN"/>
        </w:rPr>
        <w:t>六、</w:t>
      </w:r>
      <w:r>
        <w:rPr>
          <w:rFonts w:hint="eastAsia" w:ascii="宋体"/>
          <w:b/>
          <w:sz w:val="24"/>
        </w:rPr>
        <w:t>课程教学方法与手段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因时因地制宜开发利用各种课程资源，运用个性化和多样化的教学方法，提倡师生之间、学生与学生之间的多边互助活动，努力提高学生参与的积极性，最大限度地发挥学生的创造性。不仅要注重教法的研究，更要加强对学生学习方法和练习方法的指导，提高学生自学、自练的能力。同时</w:t>
      </w:r>
      <w:r>
        <w:rPr>
          <w:rFonts w:hint="eastAsia"/>
          <w:lang w:val="en-US" w:eastAsia="zh-CN"/>
        </w:rPr>
        <w:t>注重，并加强理论知识的教学传输，</w:t>
      </w:r>
      <w:r>
        <w:rPr>
          <w:rFonts w:hint="eastAsia"/>
        </w:rPr>
        <w:t>运用多媒体教学，播放</w:t>
      </w:r>
      <w:r>
        <w:rPr>
          <w:rFonts w:hint="eastAsia"/>
          <w:lang w:val="en-US" w:eastAsia="zh-CN"/>
        </w:rPr>
        <w:t>视频</w:t>
      </w:r>
      <w:r>
        <w:rPr>
          <w:rFonts w:hint="eastAsia"/>
        </w:rPr>
        <w:t>，加深学生对技术动作的掌握和应用。</w:t>
      </w:r>
    </w:p>
    <w:p>
      <w:pPr>
        <w:spacing w:line="360" w:lineRule="auto"/>
        <w:rPr>
          <w:rFonts w:hint="eastAsia" w:ascii="宋体"/>
          <w:b/>
          <w:sz w:val="24"/>
        </w:rPr>
      </w:pPr>
      <w:r>
        <w:rPr>
          <w:rFonts w:hint="eastAsia" w:ascii="宋体"/>
          <w:b/>
          <w:sz w:val="24"/>
          <w:lang w:eastAsia="zh-CN"/>
        </w:rPr>
        <w:t>七、</w:t>
      </w:r>
      <w:r>
        <w:rPr>
          <w:rFonts w:hint="eastAsia" w:ascii="宋体"/>
          <w:b/>
          <w:sz w:val="24"/>
        </w:rPr>
        <w:t>课程考核方法与要求</w:t>
      </w:r>
    </w:p>
    <w:p>
      <w:pPr>
        <w:spacing w:line="360" w:lineRule="auto"/>
        <w:ind w:left="420" w:leftChars="200" w:firstLine="0" w:firstLineChars="0"/>
        <w:rPr>
          <w:rFonts w:hint="default" w:eastAsia="宋体"/>
          <w:lang w:val="en-US" w:eastAsia="zh-CN"/>
        </w:rPr>
      </w:pPr>
      <w:r>
        <w:rPr>
          <w:rFonts w:hint="eastAsia"/>
        </w:rPr>
        <w:t>考核内容</w:t>
      </w:r>
      <w:r>
        <w:rPr>
          <w:rFonts w:hint="eastAsia"/>
        </w:rPr>
        <w:br w:type="textWrapping"/>
      </w:r>
      <w:r>
        <w:rPr>
          <w:rFonts w:hint="eastAsia"/>
        </w:rPr>
        <w:t>（1）</w:t>
      </w:r>
      <w:r>
        <w:rPr>
          <w:rFonts w:hint="eastAsia"/>
          <w:lang w:val="en-US" w:eastAsia="zh-CN"/>
        </w:rPr>
        <w:t>嗒嗒球基本技术（发球、击球）动作的掌握程度；</w:t>
      </w:r>
      <w:r>
        <w:rPr>
          <w:rFonts w:hint="eastAsia"/>
        </w:rPr>
        <w:br w:type="textWrapping"/>
      </w:r>
      <w:r>
        <w:rPr>
          <w:rFonts w:hint="eastAsia"/>
        </w:rPr>
        <w:t>（2）</w:t>
      </w:r>
      <w:r>
        <w:rPr>
          <w:rFonts w:hint="eastAsia"/>
          <w:lang w:val="en-US" w:eastAsia="zh-CN"/>
        </w:rPr>
        <w:t>教学比赛结合嗒嗒球规则（裁判能力）的运用考核；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评价方法（</w:t>
      </w:r>
      <w:r>
        <w:rPr>
          <w:rFonts w:hint="eastAsia"/>
          <w:lang w:val="en-US" w:eastAsia="zh-CN"/>
        </w:rPr>
        <w:t>教师按照考核标准，结合教学比赛进行评定</w:t>
      </w:r>
      <w:r>
        <w:rPr>
          <w:rFonts w:hint="eastAsia"/>
        </w:rPr>
        <w:t>）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要求：每个学生</w:t>
      </w:r>
      <w:r>
        <w:rPr>
          <w:rFonts w:hint="eastAsia"/>
          <w:lang w:val="en-US" w:eastAsia="zh-CN"/>
        </w:rPr>
        <w:t>掌握本学期所教授的嗒嗒球基本技术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能进行简单的嗒嗒球比赛（单打、双打、混双，任选其中一种形式进行比赛展示考核）</w:t>
      </w:r>
      <w:r>
        <w:rPr>
          <w:rFonts w:hint="eastAsia"/>
        </w:rPr>
        <w:t>。</w:t>
      </w:r>
    </w:p>
    <w:p>
      <w:pPr>
        <w:spacing w:line="360" w:lineRule="auto"/>
        <w:rPr>
          <w:rFonts w:hint="eastAsia" w:ascii="宋体"/>
          <w:b/>
          <w:sz w:val="24"/>
        </w:rPr>
      </w:pPr>
      <w:r>
        <w:rPr>
          <w:rFonts w:hint="eastAsia" w:ascii="宋体"/>
          <w:b/>
          <w:sz w:val="24"/>
          <w:lang w:eastAsia="zh-CN"/>
        </w:rPr>
        <w:t>八、</w:t>
      </w:r>
      <w:r>
        <w:rPr>
          <w:rFonts w:hint="eastAsia" w:ascii="宋体"/>
          <w:b/>
          <w:sz w:val="24"/>
        </w:rPr>
        <w:t>参考教材与参考书目</w:t>
      </w:r>
    </w:p>
    <w:p>
      <w:pPr>
        <w:spacing w:line="360" w:lineRule="auto"/>
        <w:ind w:firstLine="420" w:firstLineChars="20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[1]韩秋红，候建柱.主编.大学体育与健康课程[M].清华大学出版社，2020，10：112-133.</w:t>
      </w:r>
    </w:p>
    <w:p>
      <w:pPr>
        <w:spacing w:line="360" w:lineRule="auto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[2]宛祝平，赵锦锦.主编.嗒嗒球[M].长春：吉林出版社，2015.</w:t>
      </w:r>
    </w:p>
    <w:p>
      <w:pPr>
        <w:spacing w:line="360" w:lineRule="auto"/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[3]尚志强.嗒嗒球[M].北京：北京体育大学出版社，2004.</w:t>
      </w:r>
    </w:p>
    <w:p>
      <w:pPr>
        <w:spacing w:line="360" w:lineRule="auto"/>
        <w:ind w:firstLine="420" w:firstLineChars="200"/>
        <w:rPr>
          <w:rFonts w:hint="eastAsia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476EC9"/>
    <w:multiLevelType w:val="singleLevel"/>
    <w:tmpl w:val="C3476EC9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9B19FA"/>
    <w:rsid w:val="103867B9"/>
    <w:rsid w:val="2F976A64"/>
    <w:rsid w:val="469C476D"/>
    <w:rsid w:val="58D96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OS</dc:creator>
  <cp:lastModifiedBy>MAC</cp:lastModifiedBy>
  <dcterms:modified xsi:type="dcterms:W3CDTF">2021-04-30T06:00:23Z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E7784D562C214D3F9C3D01A42318DB57</vt:lpwstr>
  </property>
</Properties>
</file>