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/>
          <w:b/>
          <w:sz w:val="44"/>
          <w:szCs w:val="44"/>
          <w:lang w:eastAsia="zh-CN"/>
        </w:rPr>
      </w:pPr>
    </w:p>
    <w:p>
      <w:pPr>
        <w:ind w:firstLine="1767" w:firstLineChars="400"/>
        <w:rPr>
          <w:rFonts w:hint="eastAsia" w:ascii="黑体" w:hAnsi="黑体" w:eastAsia="黑体"/>
          <w:b/>
          <w:sz w:val="32"/>
          <w:szCs w:val="32"/>
          <w:lang w:eastAsia="zh-CN"/>
        </w:rPr>
      </w:pPr>
      <w:r>
        <w:rPr>
          <w:rFonts w:hint="eastAsia" w:ascii="黑体" w:hAnsi="黑体" w:eastAsia="黑体"/>
          <w:b/>
          <w:sz w:val="44"/>
          <w:szCs w:val="44"/>
          <w:lang w:eastAsia="zh-CN"/>
        </w:rPr>
        <w:t>《</w:t>
      </w:r>
      <w:r>
        <w:rPr>
          <w:rFonts w:hint="eastAsia" w:ascii="黑体" w:hAnsi="黑体" w:eastAsia="黑体"/>
          <w:b/>
          <w:sz w:val="32"/>
          <w:szCs w:val="32"/>
        </w:rPr>
        <w:t>体育与健康</w:t>
      </w:r>
      <w:r>
        <w:rPr>
          <w:rFonts w:hint="eastAsia" w:ascii="黑体" w:hAnsi="黑体" w:eastAsia="黑体"/>
          <w:b/>
          <w:sz w:val="32"/>
          <w:szCs w:val="32"/>
          <w:lang w:val="en-US" w:eastAsia="zh-CN"/>
        </w:rPr>
        <w:t>-形体训练</w:t>
      </w:r>
      <w:r>
        <w:rPr>
          <w:rFonts w:hint="eastAsia" w:ascii="黑体" w:hAnsi="黑体" w:eastAsia="黑体"/>
          <w:b/>
          <w:sz w:val="44"/>
          <w:szCs w:val="44"/>
          <w:lang w:eastAsia="zh-CN"/>
        </w:rPr>
        <w:t>》</w:t>
      </w:r>
      <w:r>
        <w:rPr>
          <w:rFonts w:hint="eastAsia" w:ascii="黑体" w:hAnsi="黑体" w:eastAsia="黑体"/>
          <w:b/>
          <w:sz w:val="32"/>
          <w:szCs w:val="32"/>
          <w:lang w:eastAsia="zh-CN"/>
        </w:rPr>
        <w:t>课程教学大纲</w:t>
      </w:r>
    </w:p>
    <w:p>
      <w:pPr>
        <w:rPr>
          <w:rFonts w:hint="eastAsia" w:ascii="黑体" w:hAnsi="黑体" w:eastAsia="黑体"/>
          <w:b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b/>
          <w:sz w:val="32"/>
          <w:szCs w:val="32"/>
          <w:lang w:val="en-US" w:eastAsia="zh-CN"/>
        </w:rPr>
        <w:t>一、课程基本情况</w:t>
      </w:r>
    </w:p>
    <w:p>
      <w:pPr>
        <w:spacing w:line="500" w:lineRule="exact"/>
        <w:rPr>
          <w:rFonts w:hint="eastAsia" w:ascii="宋体" w:hAnsi="宋体"/>
          <w:sz w:val="24"/>
        </w:rPr>
      </w:pPr>
      <w:r>
        <w:rPr>
          <w:rFonts w:hint="eastAsia"/>
          <w:b/>
          <w:bCs/>
          <w:sz w:val="24"/>
          <w:lang w:val="en-US" w:eastAsia="zh-CN"/>
        </w:rPr>
        <w:t xml:space="preserve">【课程英文名称】           </w:t>
      </w:r>
      <w:r>
        <w:rPr>
          <w:rFonts w:hint="eastAsia" w:ascii="宋体" w:hAnsi="宋体"/>
          <w:sz w:val="24"/>
        </w:rPr>
        <w:t>【</w:t>
      </w:r>
      <w:r>
        <w:rPr>
          <w:rFonts w:hint="eastAsia" w:ascii="宋体" w:hAnsi="宋体"/>
          <w:b/>
          <w:sz w:val="24"/>
        </w:rPr>
        <w:t>学时数</w:t>
      </w:r>
      <w:r>
        <w:rPr>
          <w:rFonts w:hint="eastAsia" w:ascii="宋体" w:hAnsi="宋体"/>
          <w:sz w:val="24"/>
        </w:rPr>
        <w:t>】</w:t>
      </w:r>
      <w:r>
        <w:rPr>
          <w:rFonts w:hint="eastAsia" w:ascii="宋体" w:hAnsi="宋体"/>
          <w:sz w:val="24"/>
          <w:lang w:val="en-US" w:eastAsia="zh-CN"/>
        </w:rPr>
        <w:t>32</w:t>
      </w:r>
      <w:r>
        <w:rPr>
          <w:rFonts w:hint="eastAsia" w:ascii="宋体" w:hAnsi="宋体"/>
          <w:szCs w:val="24"/>
          <w:lang w:eastAsia="zh-CN"/>
        </w:rPr>
        <w:t>学时</w:t>
      </w:r>
      <w:r>
        <w:rPr>
          <w:rFonts w:hint="eastAsia" w:ascii="宋体" w:hAnsi="宋体"/>
          <w:szCs w:val="24"/>
        </w:rPr>
        <w:t xml:space="preserve"> </w:t>
      </w:r>
    </w:p>
    <w:p>
      <w:pPr>
        <w:spacing w:line="360" w:lineRule="auto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【</w:t>
      </w:r>
      <w:r>
        <w:rPr>
          <w:rFonts w:hint="eastAsia" w:ascii="宋体" w:hAnsi="宋体"/>
          <w:b/>
          <w:sz w:val="24"/>
        </w:rPr>
        <w:t>学分数</w:t>
      </w:r>
      <w:r>
        <w:rPr>
          <w:rFonts w:hint="eastAsia" w:ascii="宋体" w:hAnsi="宋体"/>
          <w:sz w:val="24"/>
        </w:rPr>
        <w:t>】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  <w:lang w:val="en-US" w:eastAsia="zh-CN"/>
        </w:rPr>
        <w:t>1</w:t>
      </w:r>
      <w:r>
        <w:rPr>
          <w:rFonts w:ascii="宋体" w:hAnsi="宋体"/>
          <w:sz w:val="24"/>
        </w:rPr>
        <w:t xml:space="preserve">            </w:t>
      </w:r>
      <w:r>
        <w:rPr>
          <w:rFonts w:hint="eastAsia" w:ascii="宋体" w:hAnsi="宋体"/>
          <w:sz w:val="24"/>
          <w:lang w:val="en-US" w:eastAsia="zh-CN"/>
        </w:rPr>
        <w:t xml:space="preserve">   </w:t>
      </w:r>
      <w:r>
        <w:rPr>
          <w:rFonts w:hint="eastAsia" w:ascii="宋体" w:hAnsi="宋体"/>
          <w:sz w:val="24"/>
        </w:rPr>
        <w:t>【</w:t>
      </w:r>
      <w:r>
        <w:rPr>
          <w:rFonts w:hint="eastAsia" w:ascii="宋体" w:hAnsi="宋体"/>
          <w:b/>
          <w:sz w:val="24"/>
        </w:rPr>
        <w:t>适用专业</w:t>
      </w:r>
      <w:r>
        <w:rPr>
          <w:rFonts w:hint="eastAsia" w:ascii="宋体" w:hAnsi="宋体"/>
          <w:sz w:val="24"/>
        </w:rPr>
        <w:t>】大一、大二所有非体育专业</w:t>
      </w:r>
    </w:p>
    <w:p>
      <w:pPr>
        <w:spacing w:line="360" w:lineRule="auto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【</w:t>
      </w:r>
      <w:r>
        <w:rPr>
          <w:rFonts w:hint="eastAsia" w:ascii="宋体" w:hAnsi="宋体"/>
          <w:b/>
          <w:sz w:val="24"/>
        </w:rPr>
        <w:t>开课学院</w:t>
      </w:r>
      <w:r>
        <w:rPr>
          <w:rFonts w:hint="eastAsia" w:ascii="宋体" w:hAnsi="宋体"/>
          <w:sz w:val="24"/>
        </w:rPr>
        <w:t>】</w:t>
      </w:r>
      <w:r>
        <w:rPr>
          <w:rFonts w:hint="eastAsia" w:ascii="宋体" w:hAnsi="宋体"/>
          <w:sz w:val="24"/>
          <w:lang w:eastAsia="zh-CN"/>
        </w:rPr>
        <w:t>体育学院</w:t>
      </w:r>
      <w:r>
        <w:rPr>
          <w:rFonts w:ascii="宋体" w:hAnsi="宋体"/>
          <w:sz w:val="24"/>
        </w:rPr>
        <w:t xml:space="preserve">     </w:t>
      </w:r>
      <w:r>
        <w:rPr>
          <w:rFonts w:hint="eastAsia" w:ascii="宋体" w:hAnsi="宋体"/>
          <w:sz w:val="24"/>
          <w:lang w:val="en-US" w:eastAsia="zh-CN"/>
        </w:rPr>
        <w:t xml:space="preserve">  </w:t>
      </w:r>
      <w:r>
        <w:rPr>
          <w:rFonts w:hint="eastAsia" w:ascii="宋体" w:hAnsi="宋体"/>
          <w:sz w:val="24"/>
        </w:rPr>
        <w:t>【</w:t>
      </w:r>
      <w:r>
        <w:rPr>
          <w:rFonts w:hint="eastAsia" w:ascii="宋体" w:hAnsi="宋体"/>
          <w:b/>
          <w:sz w:val="24"/>
        </w:rPr>
        <w:t>课程类型</w:t>
      </w:r>
      <w:r>
        <w:rPr>
          <w:rFonts w:hint="eastAsia" w:ascii="宋体" w:hAnsi="宋体"/>
          <w:sz w:val="24"/>
        </w:rPr>
        <w:t>】公共必修课</w:t>
      </w:r>
      <w:r>
        <w:rPr>
          <w:rFonts w:ascii="宋体" w:hAnsi="宋体"/>
          <w:sz w:val="24"/>
        </w:rPr>
        <w:t xml:space="preserve">   </w:t>
      </w:r>
      <w:r>
        <w:rPr>
          <w:rFonts w:hint="eastAsia" w:ascii="仿宋_GB2312" w:hAnsi="宋体" w:eastAsia="仿宋_GB2312"/>
          <w:sz w:val="28"/>
          <w:szCs w:val="28"/>
        </w:rPr>
        <w:t xml:space="preserve"> </w:t>
      </w:r>
      <w:r>
        <w:rPr>
          <w:rFonts w:ascii="宋体" w:hAnsi="宋体"/>
          <w:sz w:val="24"/>
        </w:rPr>
        <w:t xml:space="preserve">                           </w:t>
      </w:r>
    </w:p>
    <w:p>
      <w:pPr>
        <w:spacing w:line="360" w:lineRule="auto"/>
        <w:rPr>
          <w:rFonts w:hint="eastAsia" w:ascii="宋体" w:hAnsi="宋体"/>
          <w:b/>
          <w:sz w:val="24"/>
          <w:lang w:val="en-US" w:eastAsia="zh-CN"/>
        </w:rPr>
      </w:pPr>
      <w:r>
        <w:rPr>
          <w:rFonts w:hint="eastAsia" w:ascii="宋体" w:hAnsi="宋体"/>
          <w:sz w:val="24"/>
        </w:rPr>
        <w:t>【</w:t>
      </w:r>
      <w:r>
        <w:rPr>
          <w:rFonts w:hint="eastAsia" w:ascii="宋体" w:hAnsi="宋体"/>
          <w:b/>
          <w:sz w:val="24"/>
        </w:rPr>
        <w:t>修读学期</w:t>
      </w:r>
      <w:r>
        <w:rPr>
          <w:rFonts w:hint="eastAsia" w:ascii="宋体" w:hAnsi="宋体"/>
          <w:sz w:val="24"/>
        </w:rPr>
        <w:t>】</w:t>
      </w:r>
      <w:r>
        <w:rPr>
          <w:rFonts w:ascii="宋体" w:hAnsi="宋体"/>
          <w:sz w:val="24"/>
        </w:rPr>
        <w:t>1-4</w:t>
      </w:r>
      <w:r>
        <w:rPr>
          <w:rFonts w:hint="eastAsia" w:ascii="宋体" w:hAnsi="宋体"/>
          <w:sz w:val="24"/>
        </w:rPr>
        <w:t>任意一学期</w:t>
      </w:r>
      <w:r>
        <w:rPr>
          <w:rFonts w:ascii="宋体" w:hAnsi="宋体"/>
          <w:sz w:val="24"/>
        </w:rPr>
        <w:t xml:space="preserve">  </w:t>
      </w:r>
      <w:r>
        <w:rPr>
          <w:rFonts w:hint="eastAsia" w:ascii="宋体" w:hAnsi="宋体"/>
          <w:sz w:val="24"/>
        </w:rPr>
        <w:t>【</w:t>
      </w:r>
      <w:r>
        <w:rPr>
          <w:rFonts w:hint="eastAsia" w:ascii="宋体" w:hAnsi="宋体"/>
          <w:b/>
          <w:sz w:val="24"/>
        </w:rPr>
        <w:t>先修课程</w:t>
      </w:r>
      <w:r>
        <w:rPr>
          <w:rFonts w:hint="eastAsia" w:ascii="宋体" w:hAnsi="宋体"/>
          <w:sz w:val="24"/>
        </w:rPr>
        <w:t>】</w:t>
      </w:r>
      <w:r>
        <w:rPr>
          <w:rFonts w:hint="eastAsia" w:ascii="宋体" w:hAnsi="宋体"/>
          <w:sz w:val="24"/>
          <w:lang w:eastAsia="zh-CN"/>
        </w:rPr>
        <w:t>无</w:t>
      </w:r>
    </w:p>
    <w:p>
      <w:pPr>
        <w:numPr>
          <w:ilvl w:val="0"/>
          <w:numId w:val="1"/>
        </w:numPr>
        <w:spacing w:line="500" w:lineRule="exact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课程简介</w:t>
      </w:r>
    </w:p>
    <w:p>
      <w:pPr>
        <w:spacing w:line="500" w:lineRule="exact"/>
        <w:ind w:firstLine="420" w:firstLineChars="200"/>
        <w:rPr>
          <w:rFonts w:hint="eastAsia" w:ascii="宋体" w:hAnsi="华文宋体"/>
          <w:szCs w:val="21"/>
        </w:rPr>
      </w:pPr>
      <w:r>
        <w:rPr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sz w:val="21"/>
          <w:szCs w:val="21"/>
          <w:shd w:val="clear" w:fill="FFFFFF"/>
        </w:rPr>
        <w:t>形体训练是一项比较优美、高雅的健身项目，主要通过舒展优美的舞蹈基础练习（以芭蕾为基础），结合古典舞、身韵、民族民间舞蹈进行综合训练，可塑造人们优美的体态，培养高雅的气质，纠正生活中不正确的姿态。可以说它是所有运动项目的基础。形体训练起源于芭蕾、舞蹈、体操的基本功训练。</w:t>
      </w:r>
    </w:p>
    <w:p>
      <w:pPr>
        <w:jc w:val="both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三、课程教学目标</w:t>
      </w:r>
      <w:r>
        <w:rPr>
          <w:rFonts w:hint="eastAsia" w:ascii="宋体" w:hAnsi="宋体"/>
          <w:b/>
          <w:sz w:val="24"/>
          <w:lang w:eastAsia="zh-CN"/>
        </w:rPr>
        <w:t>和要求</w:t>
      </w:r>
    </w:p>
    <w:p>
      <w:pPr>
        <w:jc w:val="both"/>
        <w:rPr>
          <w:rFonts w:hint="eastAsia" w:ascii="宋体" w:hAnsi="宋体"/>
          <w:b/>
          <w:sz w:val="24"/>
        </w:rPr>
      </w:pPr>
      <w:r>
        <w:rPr>
          <w:rFonts w:hint="eastAsia" w:hAnsi="宋体"/>
          <w:b/>
          <w:szCs w:val="21"/>
          <w:lang w:val="en-US" w:eastAsia="zh-CN"/>
        </w:rPr>
        <w:t xml:space="preserve">     </w:t>
      </w:r>
      <w:r>
        <w:rPr>
          <w:rFonts w:hint="eastAsia" w:hAnsi="宋体"/>
          <w:b/>
          <w:szCs w:val="21"/>
        </w:rPr>
        <w:t>总目标</w:t>
      </w:r>
      <w:r>
        <w:rPr>
          <w:rFonts w:hint="eastAsia" w:hAnsi="宋体"/>
          <w:b/>
          <w:szCs w:val="21"/>
          <w:lang w:val="en-US" w:eastAsia="zh-CN"/>
        </w:rPr>
        <w:t>:</w:t>
      </w:r>
    </w:p>
    <w:p>
      <w:pPr>
        <w:spacing w:line="500" w:lineRule="exact"/>
        <w:ind w:firstLine="420" w:firstLineChars="200"/>
        <w:rPr>
          <w:rFonts w:hint="eastAsia"/>
        </w:rPr>
      </w:pPr>
      <w:r>
        <w:rPr>
          <w:rFonts w:hint="eastAsia"/>
        </w:rPr>
        <w:t>（1）</w:t>
      </w:r>
      <w:r>
        <w:rPr>
          <w:rFonts w:hint="eastAsia" w:ascii="宋体" w:hAnsi="华文宋体"/>
          <w:szCs w:val="21"/>
        </w:rPr>
        <w:t>通过教学，逐步提高学生的动作技术、技能，利用音乐、舞蹈等美的事物来营造艺术氛围，同时培养学生艺术修养和对音乐、舞蹈的感受能力。</w:t>
      </w:r>
      <w:r>
        <w:rPr>
          <w:rFonts w:hint="eastAsia"/>
        </w:rPr>
        <w:br w:type="textWrapping"/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（2）养成良好的体育锻炼习惯，强身健体，提高学生的综合素质。</w:t>
      </w:r>
      <w:r>
        <w:rPr>
          <w:rFonts w:hint="eastAsia"/>
        </w:rPr>
        <w:br w:type="textWrapping"/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（3）了解</w:t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sz w:val="21"/>
          <w:szCs w:val="21"/>
          <w:shd w:val="clear" w:fill="FFFFFF"/>
        </w:rPr>
        <w:t>形体训练</w:t>
      </w:r>
      <w:r>
        <w:rPr>
          <w:rFonts w:hint="eastAsia"/>
          <w:lang w:eastAsia="zh-CN"/>
        </w:rPr>
        <w:t>风格</w:t>
      </w:r>
      <w:r>
        <w:rPr>
          <w:rFonts w:hint="eastAsia"/>
        </w:rPr>
        <w:t>特点，锻炼学生的心理素质，身体素质和意志品质。</w:t>
      </w:r>
    </w:p>
    <w:p>
      <w:pPr>
        <w:spacing w:line="360" w:lineRule="auto"/>
        <w:ind w:firstLine="422" w:firstLineChars="200"/>
        <w:rPr>
          <w:rFonts w:hint="eastAsia"/>
          <w:b/>
          <w:bCs/>
        </w:rPr>
      </w:pPr>
      <w:r>
        <w:rPr>
          <w:rFonts w:hint="eastAsia"/>
          <w:b/>
          <w:bCs/>
        </w:rPr>
        <w:t>具体</w:t>
      </w:r>
      <w:r>
        <w:rPr>
          <w:rFonts w:hint="eastAsia"/>
          <w:b/>
          <w:bCs/>
          <w:lang w:val="en-US" w:eastAsia="zh-CN"/>
        </w:rPr>
        <w:t>课程</w:t>
      </w:r>
      <w:r>
        <w:rPr>
          <w:rFonts w:hint="eastAsia"/>
          <w:b/>
          <w:bCs/>
        </w:rPr>
        <w:t>教学目标：</w:t>
      </w:r>
    </w:p>
    <w:p>
      <w:pPr>
        <w:spacing w:line="360" w:lineRule="auto"/>
        <w:ind w:firstLine="420" w:firstLineChars="200"/>
        <w:rPr>
          <w:rFonts w:hint="eastAsia" w:eastAsia="宋体"/>
          <w:lang w:eastAsia="zh-CN"/>
        </w:rPr>
      </w:pPr>
      <w:r>
        <w:rPr>
          <w:rFonts w:hint="eastAsia"/>
        </w:rPr>
        <w:t>是根据国家教育部颁布的《全国高等学校体育课程教学指导纲要》，对大学生而言，通过对</w:t>
      </w:r>
      <w:r>
        <w:rPr>
          <w:rFonts w:hint="eastAsia"/>
          <w:lang w:eastAsia="zh-CN"/>
        </w:rPr>
        <w:t>形体舞蹈</w:t>
      </w:r>
      <w:r>
        <w:rPr>
          <w:rFonts w:hint="eastAsia"/>
        </w:rPr>
        <w:t>的学习，应该完成以下</w:t>
      </w:r>
      <w:r>
        <w:rPr>
          <w:rFonts w:hint="eastAsia"/>
          <w:lang w:val="en-US" w:eastAsia="zh-CN"/>
        </w:rPr>
        <w:t>课程教学</w:t>
      </w:r>
      <w:r>
        <w:rPr>
          <w:rFonts w:hint="eastAsia"/>
        </w:rPr>
        <w:t>目标：</w:t>
      </w:r>
      <w:r>
        <w:rPr>
          <w:rFonts w:hint="eastAsia"/>
        </w:rPr>
        <w:br w:type="textWrapping"/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（1）运动参与目标：使每个大学生都积极主动的参与到体育运动中来</w:t>
      </w:r>
      <w:r>
        <w:rPr>
          <w:rFonts w:hint="eastAsia"/>
          <w:lang w:eastAsia="zh-CN"/>
        </w:rPr>
        <w:t>。</w:t>
      </w:r>
    </w:p>
    <w:p>
      <w:pPr>
        <w:spacing w:line="360" w:lineRule="auto"/>
        <w:ind w:firstLine="420" w:firstLineChars="200"/>
        <w:rPr>
          <w:rFonts w:hint="eastAsia" w:eastAsia="宋体"/>
          <w:lang w:eastAsia="zh-CN"/>
        </w:rPr>
      </w:pPr>
      <w:r>
        <w:rPr>
          <w:rFonts w:hint="eastAsia"/>
        </w:rPr>
        <w:t>（2）运动技能目标：通过此课程的学习，使学生掌握一定的</w:t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sz w:val="21"/>
          <w:szCs w:val="21"/>
          <w:shd w:val="clear" w:fill="FFFFFF"/>
        </w:rPr>
        <w:t>形体训练</w:t>
      </w:r>
      <w:r>
        <w:rPr>
          <w:rFonts w:hint="eastAsia"/>
          <w:lang w:eastAsia="zh-CN"/>
        </w:rPr>
        <w:t>知识和基本技能。</w:t>
      </w:r>
    </w:p>
    <w:p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（3）身体健康目标：能合理选择人体需要的健康营养食品；养成良好的行为习惯，形成健康的生活方式；具有健康的体魄。</w:t>
      </w:r>
    </w:p>
    <w:p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（4）心理健康目标：自觉通过体育活动改善心理状态、克服心理障碍，养成积极乐观的生活态度；运用适宜的方法调节自己的情绪；在运动中体验运动的乐趣和成功的感觉。</w:t>
      </w:r>
    </w:p>
    <w:p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（5）社会适应目标：表现出良好的体育道德和合作精神；正确处理竞争与合作的关系；</w:t>
      </w:r>
      <w:r>
        <w:rPr>
          <w:rFonts w:hint="eastAsia"/>
          <w:lang w:eastAsia="zh-CN"/>
        </w:rPr>
        <w:t>同时养成</w:t>
      </w:r>
      <w:r>
        <w:rPr>
          <w:rFonts w:hint="eastAsia"/>
          <w:lang w:val="en-US" w:eastAsia="zh-CN"/>
        </w:rPr>
        <w:t>终身体育的思想</w:t>
      </w:r>
      <w:r>
        <w:rPr>
          <w:rFonts w:hint="eastAsia"/>
        </w:rPr>
        <w:t>。</w:t>
      </w:r>
    </w:p>
    <w:p>
      <w:pPr>
        <w:spacing w:line="360" w:lineRule="auto"/>
        <w:ind w:firstLine="422" w:firstLineChars="200"/>
        <w:rPr>
          <w:rFonts w:hint="eastAsia"/>
          <w:b/>
          <w:bCs/>
        </w:rPr>
      </w:pPr>
      <w:r>
        <w:rPr>
          <w:rFonts w:hint="eastAsia"/>
          <w:b/>
          <w:bCs/>
        </w:rPr>
        <w:t>教学总要求：</w:t>
      </w:r>
    </w:p>
    <w:p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（1）要引导学生树立正确的生活观、体育观、科学观、培养学生冷静处理问题的能力</w:t>
      </w:r>
    </w:p>
    <w:p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（2）传授给学生</w:t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sz w:val="21"/>
          <w:szCs w:val="21"/>
          <w:shd w:val="clear" w:fill="FFFFFF"/>
        </w:rPr>
        <w:t>形体训练</w:t>
      </w:r>
      <w:r>
        <w:rPr>
          <w:rFonts w:hint="eastAsia"/>
        </w:rPr>
        <w:t>技术，使学生</w:t>
      </w:r>
      <w:r>
        <w:rPr>
          <w:rFonts w:hint="eastAsia"/>
          <w:lang w:val="en-US" w:eastAsia="zh-CN"/>
        </w:rPr>
        <w:t>形成终生锻炼的习惯，提高审美能力及合作意识。</w:t>
      </w:r>
    </w:p>
    <w:p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（3）培养学生勇敢顽强，敢于进取，热爱集体，组织纪律性强等优良品质。</w:t>
      </w:r>
    </w:p>
    <w:p>
      <w:pPr>
        <w:jc w:val="both"/>
        <w:rPr>
          <w:rFonts w:hint="eastAsia" w:ascii="宋体" w:hAnsi="宋体"/>
          <w:b/>
          <w:sz w:val="24"/>
        </w:rPr>
      </w:pPr>
    </w:p>
    <w:p>
      <w:pPr>
        <w:numPr>
          <w:ilvl w:val="0"/>
          <w:numId w:val="2"/>
        </w:numPr>
        <w:spacing w:line="360" w:lineRule="auto"/>
        <w:rPr>
          <w:rFonts w:hint="eastAsia" w:ascii="宋体"/>
          <w:b/>
          <w:sz w:val="24"/>
        </w:rPr>
      </w:pPr>
      <w:r>
        <w:rPr>
          <w:rFonts w:hint="eastAsia" w:ascii="宋体"/>
          <w:b/>
          <w:sz w:val="24"/>
        </w:rPr>
        <w:t>课程教学内容、学时分配</w:t>
      </w:r>
    </w:p>
    <w:tbl>
      <w:tblPr>
        <w:tblStyle w:val="10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8"/>
        <w:gridCol w:w="3420"/>
        <w:gridCol w:w="1080"/>
        <w:gridCol w:w="900"/>
        <w:gridCol w:w="1053"/>
        <w:gridCol w:w="14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68" w:type="dxa"/>
            <w:gridSpan w:val="2"/>
            <w:vAlign w:val="top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教学内容</w:t>
            </w:r>
          </w:p>
        </w:tc>
        <w:tc>
          <w:tcPr>
            <w:tcW w:w="1080" w:type="dxa"/>
            <w:vAlign w:val="top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学时数</w:t>
            </w:r>
          </w:p>
        </w:tc>
        <w:tc>
          <w:tcPr>
            <w:tcW w:w="900" w:type="dxa"/>
            <w:vAlign w:val="top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小计</w:t>
            </w:r>
          </w:p>
        </w:tc>
        <w:tc>
          <w:tcPr>
            <w:tcW w:w="1053" w:type="dxa"/>
            <w:vAlign w:val="top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比例％</w:t>
            </w:r>
          </w:p>
        </w:tc>
        <w:tc>
          <w:tcPr>
            <w:tcW w:w="1421" w:type="dxa"/>
            <w:vAlign w:val="top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648" w:type="dxa"/>
            <w:vAlign w:val="top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理论部分</w:t>
            </w:r>
          </w:p>
        </w:tc>
        <w:tc>
          <w:tcPr>
            <w:tcW w:w="3420" w:type="dxa"/>
            <w:vAlign w:val="top"/>
          </w:tcPr>
          <w:p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体育与健康理论</w:t>
            </w:r>
          </w:p>
        </w:tc>
        <w:tc>
          <w:tcPr>
            <w:tcW w:w="1080" w:type="dxa"/>
            <w:vAlign w:val="top"/>
          </w:tcPr>
          <w:p>
            <w:pPr>
              <w:jc w:val="center"/>
              <w:rPr>
                <w:rFonts w:hint="eastAsia"/>
              </w:rPr>
            </w:pPr>
            <w:r>
              <w:t>2</w:t>
            </w:r>
          </w:p>
        </w:tc>
        <w:tc>
          <w:tcPr>
            <w:tcW w:w="900" w:type="dxa"/>
            <w:vAlign w:val="top"/>
          </w:tcPr>
          <w:p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053" w:type="dxa"/>
            <w:vAlign w:val="top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6.25</w:t>
            </w:r>
            <w:r>
              <w:rPr>
                <w:rFonts w:hint="eastAsia"/>
              </w:rPr>
              <w:t>％</w:t>
            </w:r>
          </w:p>
        </w:tc>
        <w:tc>
          <w:tcPr>
            <w:tcW w:w="1421" w:type="dxa"/>
            <w:vAlign w:val="top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vMerge w:val="restart"/>
            <w:vAlign w:val="top"/>
          </w:tcPr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实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践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部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分</w:t>
            </w:r>
          </w:p>
        </w:tc>
        <w:tc>
          <w:tcPr>
            <w:tcW w:w="3420" w:type="dxa"/>
            <w:vAlign w:val="top"/>
          </w:tcPr>
          <w:p>
            <w:pPr>
              <w:rPr>
                <w:rFonts w:hint="eastAsia" w:ascii="Times New Roman" w:hAnsi="Times New Roman" w:eastAsia="宋体" w:cs="Times New Roman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1、</w:t>
            </w:r>
            <w:r>
              <w:rPr>
                <w:rFonts w:hint="eastAsia" w:ascii="Times New Roman" w:hAnsi="Times New Roman" w:eastAsia="宋体" w:cs="Times New Roman"/>
                <w:lang w:val="en-US"/>
              </w:rPr>
              <w:t>正步位站立</w:t>
            </w:r>
          </w:p>
          <w:p>
            <w:pPr>
              <w:rPr>
                <w:rFonts w:hint="eastAsia" w:ascii="Times New Roman" w:hAnsi="Times New Roman" w:eastAsia="宋体" w:cs="Times New Roman"/>
                <w:lang w:val="en-US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2、</w:t>
            </w:r>
            <w:r>
              <w:rPr>
                <w:rFonts w:hint="eastAsia" w:ascii="Times New Roman" w:hAnsi="Times New Roman" w:eastAsia="宋体" w:cs="Times New Roman"/>
                <w:lang w:val="en-US"/>
              </w:rPr>
              <w:t>小八字位站</w:t>
            </w:r>
            <w:bookmarkStart w:id="0" w:name="_GoBack"/>
            <w:bookmarkEnd w:id="0"/>
            <w:r>
              <w:rPr>
                <w:rFonts w:hint="eastAsia" w:ascii="Times New Roman" w:hAnsi="Times New Roman" w:eastAsia="宋体" w:cs="Times New Roman"/>
                <w:lang w:val="en-US"/>
              </w:rPr>
              <w:t>立</w:t>
            </w:r>
          </w:p>
          <w:p>
            <w:pPr>
              <w:rPr>
                <w:rFonts w:hint="eastAsia" w:ascii="Times New Roman" w:hAnsi="Times New Roman" w:eastAsia="宋体" w:cs="Times New Roman"/>
                <w:lang w:val="en-US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3.</w:t>
            </w:r>
            <w:r>
              <w:rPr>
                <w:rFonts w:hint="eastAsia" w:ascii="Times New Roman" w:hAnsi="Times New Roman" w:eastAsia="宋体" w:cs="Times New Roman"/>
                <w:lang w:val="en-US"/>
              </w:rPr>
              <w:t>站立姿势的练习方法</w:t>
            </w:r>
          </w:p>
          <w:p>
            <w:pPr>
              <w:rPr>
                <w:rFonts w:hint="eastAsia" w:ascii="Times New Roman" w:hAnsi="Times New Roman" w:eastAsia="宋体" w:cs="Times New Roman"/>
                <w:lang w:val="en-US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（1）</w:t>
            </w:r>
            <w:r>
              <w:rPr>
                <w:rFonts w:hint="eastAsia" w:ascii="Times New Roman" w:hAnsi="Times New Roman" w:eastAsia="宋体" w:cs="Times New Roman"/>
                <w:lang w:val="en-US"/>
              </w:rPr>
              <w:t>靠墙站立练习</w:t>
            </w:r>
          </w:p>
          <w:p>
            <w:pPr>
              <w:rPr>
                <w:rFonts w:hint="eastAsia" w:ascii="Times New Roman" w:hAnsi="Times New Roman" w:eastAsia="宋体" w:cs="Times New Roman"/>
                <w:lang w:val="en-US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（2）</w:t>
            </w:r>
            <w:r>
              <w:rPr>
                <w:rFonts w:hint="eastAsia" w:ascii="Times New Roman" w:hAnsi="Times New Roman" w:eastAsia="宋体" w:cs="Times New Roman"/>
                <w:lang w:val="en-US"/>
              </w:rPr>
              <w:t>提踵站立练习</w:t>
            </w:r>
          </w:p>
          <w:p>
            <w:pPr>
              <w:rPr>
                <w:rFonts w:hint="eastAsia"/>
                <w:lang w:val="en-US"/>
              </w:rPr>
            </w:pPr>
          </w:p>
        </w:tc>
        <w:tc>
          <w:tcPr>
            <w:tcW w:w="1080" w:type="dxa"/>
            <w:vAlign w:val="top"/>
          </w:tcPr>
          <w:p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900" w:type="dxa"/>
            <w:vMerge w:val="restart"/>
            <w:vAlign w:val="top"/>
          </w:tcPr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1053" w:type="dxa"/>
            <w:vMerge w:val="restart"/>
            <w:vAlign w:val="top"/>
          </w:tcPr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93.75</w:t>
            </w:r>
            <w:r>
              <w:rPr>
                <w:rFonts w:hint="eastAsia"/>
              </w:rPr>
              <w:t>％</w:t>
            </w:r>
          </w:p>
        </w:tc>
        <w:tc>
          <w:tcPr>
            <w:tcW w:w="1421" w:type="dxa"/>
            <w:vMerge w:val="restart"/>
            <w:vAlign w:val="top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vMerge w:val="continue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3420" w:type="dxa"/>
            <w:vAlign w:val="top"/>
          </w:tcPr>
          <w:p>
            <w:pPr>
              <w:rPr>
                <w:rFonts w:hint="eastAsia" w:ascii="Times New Roman" w:hAnsi="Times New Roman" w:eastAsia="宋体" w:cs="Times New Roman"/>
                <w:lang w:val="en-US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1、</w:t>
            </w:r>
            <w:r>
              <w:rPr>
                <w:rFonts w:hint="eastAsia" w:ascii="Times New Roman" w:hAnsi="Times New Roman" w:eastAsia="宋体" w:cs="Times New Roman"/>
                <w:lang w:val="en-US"/>
              </w:rPr>
              <w:t>手的基本形态与位置</w:t>
            </w:r>
          </w:p>
          <w:p>
            <w:pPr>
              <w:rPr>
                <w:rFonts w:hint="eastAsia" w:ascii="Times New Roman" w:hAnsi="Times New Roman" w:eastAsia="宋体" w:cs="Times New Roman"/>
                <w:lang w:val="en-US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（1）</w:t>
            </w:r>
            <w:r>
              <w:rPr>
                <w:rFonts w:hint="eastAsia" w:ascii="Times New Roman" w:hAnsi="Times New Roman" w:eastAsia="宋体" w:cs="Times New Roman"/>
                <w:lang w:val="en-US"/>
              </w:rPr>
              <w:t>手的基本形态</w:t>
            </w:r>
          </w:p>
          <w:p>
            <w:pPr>
              <w:rPr>
                <w:rFonts w:hint="eastAsia"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（2）</w:t>
            </w:r>
            <w:r>
              <w:rPr>
                <w:rFonts w:hint="eastAsia" w:ascii="Times New Roman" w:hAnsi="Times New Roman" w:eastAsia="宋体" w:cs="Times New Roman"/>
                <w:lang w:val="en-US"/>
              </w:rPr>
              <w:t>手的基本位置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ind w:firstLine="210" w:firstLineChars="100"/>
              <w:textAlignment w:val="auto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a</w:t>
            </w:r>
            <w:r>
              <w:rPr>
                <w:lang w:val="en-US"/>
              </w:rPr>
              <w:t>一位手</w:t>
            </w:r>
            <w:r>
              <w:rPr>
                <w:rFonts w:hint="eastAsia"/>
                <w:lang w:val="en-US" w:eastAsia="zh-CN"/>
              </w:rPr>
              <w:t>的</w:t>
            </w:r>
            <w:r>
              <w:rPr>
                <w:lang w:val="en-US"/>
              </w:rPr>
              <w:t>做法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ind w:firstLine="210" w:firstLineChars="100"/>
              <w:textAlignment w:val="auto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b二</w:t>
            </w:r>
            <w:r>
              <w:rPr>
                <w:lang w:val="en-US"/>
              </w:rPr>
              <w:t>位手</w:t>
            </w:r>
            <w:r>
              <w:rPr>
                <w:rFonts w:hint="eastAsia"/>
                <w:lang w:val="en-US" w:eastAsia="zh-CN"/>
              </w:rPr>
              <w:t>的</w:t>
            </w:r>
            <w:r>
              <w:rPr>
                <w:lang w:val="en-US"/>
              </w:rPr>
              <w:t>做法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ind w:firstLine="210" w:firstLineChars="100"/>
              <w:textAlignment w:val="auto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c三</w:t>
            </w:r>
            <w:r>
              <w:rPr>
                <w:lang w:val="en-US"/>
              </w:rPr>
              <w:t>位手</w:t>
            </w:r>
            <w:r>
              <w:rPr>
                <w:rFonts w:hint="eastAsia"/>
                <w:lang w:val="en-US" w:eastAsia="zh-CN"/>
              </w:rPr>
              <w:t>的</w:t>
            </w:r>
            <w:r>
              <w:rPr>
                <w:lang w:val="en-US"/>
              </w:rPr>
              <w:t>做法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ind w:firstLine="210" w:firstLineChars="100"/>
              <w:textAlignment w:val="auto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d四</w:t>
            </w:r>
            <w:r>
              <w:rPr>
                <w:lang w:val="en-US"/>
              </w:rPr>
              <w:t>位手</w:t>
            </w:r>
            <w:r>
              <w:rPr>
                <w:rFonts w:hint="eastAsia"/>
                <w:lang w:val="en-US" w:eastAsia="zh-CN"/>
              </w:rPr>
              <w:t>的</w:t>
            </w:r>
            <w:r>
              <w:rPr>
                <w:lang w:val="en-US"/>
              </w:rPr>
              <w:t>做法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ind w:firstLine="210" w:firstLineChars="100"/>
              <w:textAlignment w:val="auto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e五</w:t>
            </w:r>
            <w:r>
              <w:rPr>
                <w:lang w:val="en-US"/>
              </w:rPr>
              <w:t>位手</w:t>
            </w:r>
            <w:r>
              <w:rPr>
                <w:rFonts w:hint="eastAsia"/>
                <w:lang w:val="en-US" w:eastAsia="zh-CN"/>
              </w:rPr>
              <w:t>的</w:t>
            </w:r>
            <w:r>
              <w:rPr>
                <w:lang w:val="en-US"/>
              </w:rPr>
              <w:t>做法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ind w:firstLine="210" w:firstLineChars="100"/>
              <w:textAlignment w:val="auto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f六</w:t>
            </w:r>
            <w:r>
              <w:rPr>
                <w:lang w:val="en-US"/>
              </w:rPr>
              <w:t>位手</w:t>
            </w:r>
            <w:r>
              <w:rPr>
                <w:rFonts w:hint="eastAsia"/>
                <w:lang w:val="en-US" w:eastAsia="zh-CN"/>
              </w:rPr>
              <w:t>的</w:t>
            </w:r>
            <w:r>
              <w:rPr>
                <w:lang w:val="en-US"/>
              </w:rPr>
              <w:t>做法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ind w:firstLine="210" w:firstLineChars="100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g七</w:t>
            </w:r>
            <w:r>
              <w:rPr>
                <w:lang w:val="en-US"/>
              </w:rPr>
              <w:t>位手</w:t>
            </w:r>
            <w:r>
              <w:rPr>
                <w:rFonts w:hint="eastAsia"/>
                <w:lang w:val="en-US" w:eastAsia="zh-CN"/>
              </w:rPr>
              <w:t>的</w:t>
            </w:r>
            <w:r>
              <w:rPr>
                <w:lang w:val="en-US"/>
              </w:rPr>
              <w:t>做法</w:t>
            </w:r>
          </w:p>
        </w:tc>
        <w:tc>
          <w:tcPr>
            <w:tcW w:w="1080" w:type="dxa"/>
            <w:vAlign w:val="top"/>
          </w:tcPr>
          <w:p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900" w:type="dxa"/>
            <w:vMerge w:val="continue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1053" w:type="dxa"/>
            <w:vMerge w:val="continue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1421" w:type="dxa"/>
            <w:vMerge w:val="continue"/>
            <w:vAlign w:val="top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vMerge w:val="continue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3420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rPr>
                <w:rFonts w:ascii="Times New Roman" w:hAnsi="Times New Roman" w:eastAsia="宋体" w:cs="Times New Roman"/>
                <w:lang w:val="en-US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1、</w:t>
            </w:r>
            <w:r>
              <w:rPr>
                <w:rFonts w:ascii="Times New Roman" w:hAnsi="Times New Roman" w:eastAsia="宋体" w:cs="Times New Roman"/>
                <w:lang w:val="en-US"/>
              </w:rPr>
              <w:t>脚的基本形态与位置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</w:pPr>
            <w:r>
              <w:rPr>
                <w:rFonts w:hint="eastAsia"/>
                <w:lang w:val="en-US" w:eastAsia="zh-CN"/>
              </w:rPr>
              <w:t>（1）</w:t>
            </w:r>
            <w:r>
              <w:rPr>
                <w:lang w:val="en-US"/>
              </w:rPr>
              <w:t>一位脚</w:t>
            </w:r>
          </w:p>
          <w:p>
            <w:pPr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（2）</w:t>
            </w:r>
            <w:r>
              <w:rPr>
                <w:lang w:val="en-US"/>
              </w:rPr>
              <w:t>二位脚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</w:pPr>
            <w:r>
              <w:rPr>
                <w:rFonts w:hint="eastAsia"/>
                <w:lang w:val="en-US" w:eastAsia="zh-CN"/>
              </w:rPr>
              <w:t>（3）</w:t>
            </w:r>
            <w:r>
              <w:rPr>
                <w:lang w:val="en-US"/>
              </w:rPr>
              <w:t>三位脚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</w:pPr>
            <w:r>
              <w:rPr>
                <w:rFonts w:hint="eastAsia"/>
                <w:lang w:val="en-US" w:eastAsia="zh-CN"/>
              </w:rPr>
              <w:t>（4）</w:t>
            </w:r>
            <w:r>
              <w:rPr>
                <w:lang w:val="en-US"/>
              </w:rPr>
              <w:t>四位脚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</w:pPr>
            <w:r>
              <w:rPr>
                <w:rFonts w:hint="eastAsia"/>
                <w:lang w:val="en-US" w:eastAsia="zh-CN"/>
              </w:rPr>
              <w:t>（5）</w:t>
            </w:r>
            <w:r>
              <w:rPr>
                <w:lang w:val="en-US"/>
              </w:rPr>
              <w:t>五位脚</w:t>
            </w:r>
          </w:p>
          <w:p>
            <w:pPr>
              <w:rPr>
                <w:rFonts w:hint="eastAsia"/>
                <w:lang w:val="en-US"/>
              </w:rPr>
            </w:pPr>
          </w:p>
        </w:tc>
        <w:tc>
          <w:tcPr>
            <w:tcW w:w="1080" w:type="dxa"/>
            <w:vAlign w:val="top"/>
          </w:tcPr>
          <w:p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900" w:type="dxa"/>
            <w:vMerge w:val="continue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1053" w:type="dxa"/>
            <w:vMerge w:val="continue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1421" w:type="dxa"/>
            <w:vMerge w:val="continue"/>
            <w:vAlign w:val="top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6" w:hRule="atLeast"/>
        </w:trPr>
        <w:tc>
          <w:tcPr>
            <w:tcW w:w="648" w:type="dxa"/>
            <w:vMerge w:val="continue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3420" w:type="dxa"/>
            <w:vAlign w:val="top"/>
          </w:tcPr>
          <w:p>
            <w:pPr>
              <w:rPr>
                <w:rFonts w:ascii="Times New Roman" w:hAnsi="Times New Roman" w:eastAsia="宋体" w:cs="Times New Roman"/>
                <w:lang w:val="en-US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1、</w:t>
            </w:r>
            <w:r>
              <w:rPr>
                <w:rFonts w:ascii="Times New Roman" w:hAnsi="Times New Roman" w:eastAsia="宋体" w:cs="Times New Roman"/>
                <w:lang w:val="en-US"/>
              </w:rPr>
              <w:t>地面练习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（1）</w:t>
            </w:r>
            <w:r>
              <w:rPr>
                <w:lang w:val="en-US"/>
              </w:rPr>
              <w:t>勾</w:t>
            </w:r>
            <w:r>
              <w:rPr>
                <w:rFonts w:hint="eastAsia"/>
                <w:lang w:val="en-US" w:eastAsia="zh-CN"/>
              </w:rPr>
              <w:t>、绷</w:t>
            </w:r>
            <w:r>
              <w:rPr>
                <w:lang w:val="en-US"/>
              </w:rPr>
              <w:t>脚练习</w:t>
            </w:r>
          </w:p>
          <w:p>
            <w:pPr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（2）</w:t>
            </w:r>
            <w:r>
              <w:rPr>
                <w:lang w:val="en-US"/>
              </w:rPr>
              <w:t>压腿练习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</w:pPr>
            <w:r>
              <w:rPr>
                <w:rFonts w:hint="eastAsia"/>
                <w:lang w:val="en-US" w:eastAsia="zh-CN"/>
              </w:rPr>
              <w:t>（3）</w:t>
            </w:r>
            <w:r>
              <w:rPr>
                <w:lang w:val="en-US"/>
              </w:rPr>
              <w:t>踢腿练习</w:t>
            </w:r>
          </w:p>
          <w:p>
            <w:pPr>
              <w:rPr>
                <w:rFonts w:hint="eastAsia"/>
                <w:lang w:val="en-US"/>
              </w:rPr>
            </w:pPr>
          </w:p>
        </w:tc>
        <w:tc>
          <w:tcPr>
            <w:tcW w:w="1080" w:type="dxa"/>
            <w:vAlign w:val="top"/>
          </w:tcPr>
          <w:p>
            <w:pPr>
              <w:jc w:val="center"/>
              <w:rPr>
                <w:rFonts w:hint="eastAsia" w:eastAsia="宋体"/>
                <w:lang w:eastAsia="zh-CN"/>
              </w:rPr>
            </w:pPr>
          </w:p>
          <w:p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900" w:type="dxa"/>
            <w:vMerge w:val="continue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1053" w:type="dxa"/>
            <w:vMerge w:val="continue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1421" w:type="dxa"/>
            <w:vMerge w:val="continue"/>
            <w:vAlign w:val="top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648" w:type="dxa"/>
            <w:vMerge w:val="continue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3420" w:type="dxa"/>
            <w:vAlign w:val="top"/>
          </w:tcPr>
          <w:p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考试</w:t>
            </w:r>
          </w:p>
        </w:tc>
        <w:tc>
          <w:tcPr>
            <w:tcW w:w="1080" w:type="dxa"/>
            <w:vAlign w:val="top"/>
          </w:tcPr>
          <w:p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900" w:type="dxa"/>
            <w:vMerge w:val="continue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1053" w:type="dxa"/>
            <w:vMerge w:val="continue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1421" w:type="dxa"/>
            <w:vMerge w:val="continue"/>
            <w:vAlign w:val="top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</w:trPr>
        <w:tc>
          <w:tcPr>
            <w:tcW w:w="4068" w:type="dxa"/>
            <w:gridSpan w:val="2"/>
            <w:vAlign w:val="top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  合          计</w:t>
            </w:r>
          </w:p>
        </w:tc>
        <w:tc>
          <w:tcPr>
            <w:tcW w:w="1080" w:type="dxa"/>
            <w:vAlign w:val="top"/>
          </w:tcPr>
          <w:p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32</w:t>
            </w:r>
          </w:p>
        </w:tc>
        <w:tc>
          <w:tcPr>
            <w:tcW w:w="900" w:type="dxa"/>
            <w:vAlign w:val="top"/>
          </w:tcPr>
          <w:p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32</w:t>
            </w:r>
          </w:p>
        </w:tc>
        <w:tc>
          <w:tcPr>
            <w:tcW w:w="1053" w:type="dxa"/>
            <w:vAlign w:val="top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eastAsia"/>
              </w:rPr>
              <w:t>00％</w:t>
            </w:r>
          </w:p>
        </w:tc>
        <w:tc>
          <w:tcPr>
            <w:tcW w:w="1421" w:type="dxa"/>
            <w:vAlign w:val="top"/>
          </w:tcPr>
          <w:p>
            <w:pPr>
              <w:rPr>
                <w:rFonts w:hint="eastAsia"/>
              </w:rPr>
            </w:pPr>
          </w:p>
        </w:tc>
      </w:tr>
    </w:tbl>
    <w:p>
      <w:pPr>
        <w:numPr>
          <w:ilvl w:val="0"/>
          <w:numId w:val="0"/>
        </w:numPr>
        <w:spacing w:line="360" w:lineRule="auto"/>
        <w:rPr>
          <w:rFonts w:hint="eastAsia" w:ascii="宋体"/>
          <w:b/>
          <w:sz w:val="24"/>
        </w:rPr>
      </w:pPr>
    </w:p>
    <w:p>
      <w:pPr>
        <w:spacing w:line="360" w:lineRule="auto"/>
        <w:rPr>
          <w:rFonts w:hint="eastAsia" w:ascii="宋体"/>
          <w:b/>
          <w:sz w:val="24"/>
        </w:rPr>
      </w:pPr>
      <w:r>
        <w:rPr>
          <w:rFonts w:hint="eastAsia" w:ascii="宋体"/>
          <w:b/>
          <w:sz w:val="24"/>
          <w:lang w:eastAsia="zh-CN"/>
        </w:rPr>
        <w:t>五、</w:t>
      </w:r>
      <w:r>
        <w:rPr>
          <w:rFonts w:hint="eastAsia" w:ascii="宋体"/>
          <w:b/>
          <w:sz w:val="24"/>
        </w:rPr>
        <w:t>课程教学重点与难点</w:t>
      </w:r>
    </w:p>
    <w:p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课程教学重点：</w:t>
      </w:r>
      <w:r>
        <w:rPr>
          <w:rFonts w:hint="eastAsia"/>
          <w:lang w:eastAsia="zh-CN"/>
        </w:rPr>
        <w:t>形体训练技术</w:t>
      </w:r>
      <w:r>
        <w:rPr>
          <w:rFonts w:hint="eastAsia"/>
        </w:rPr>
        <w:t>的掌握。</w:t>
      </w:r>
    </w:p>
    <w:p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课程教学难点：</w:t>
      </w:r>
    </w:p>
    <w:p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（1）在场地器材受限的情况下，运用什么样的教学方法使学生掌握</w:t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sz w:val="21"/>
          <w:szCs w:val="21"/>
          <w:shd w:val="clear" w:fill="FFFFFF"/>
        </w:rPr>
        <w:t>形体训练</w:t>
      </w:r>
      <w:r>
        <w:rPr>
          <w:rFonts w:hint="eastAsia"/>
          <w:lang w:eastAsia="zh-CN"/>
        </w:rPr>
        <w:t>技术</w:t>
      </w:r>
      <w:r>
        <w:rPr>
          <w:rFonts w:hint="eastAsia"/>
        </w:rPr>
        <w:t>；</w:t>
      </w:r>
    </w:p>
    <w:p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（2）</w:t>
      </w:r>
      <w:r>
        <w:rPr>
          <w:rFonts w:hint="eastAsia" w:ascii="宋体" w:hAnsi="华文宋体"/>
          <w:szCs w:val="21"/>
        </w:rPr>
        <w:t>配合音乐协调完成</w:t>
      </w:r>
      <w:r>
        <w:rPr>
          <w:rFonts w:hint="eastAsia" w:ascii="宋体" w:hAnsi="华文宋体"/>
          <w:szCs w:val="21"/>
          <w:lang w:eastAsia="zh-CN"/>
        </w:rPr>
        <w:t>形体训练组合内容</w:t>
      </w:r>
      <w:r>
        <w:rPr>
          <w:rFonts w:hint="eastAsia"/>
        </w:rPr>
        <w:t>。</w:t>
      </w:r>
    </w:p>
    <w:p>
      <w:pPr>
        <w:spacing w:line="360" w:lineRule="auto"/>
        <w:rPr>
          <w:rFonts w:hint="eastAsia" w:ascii="宋体"/>
          <w:b/>
          <w:sz w:val="24"/>
        </w:rPr>
      </w:pPr>
      <w:r>
        <w:rPr>
          <w:rFonts w:hint="eastAsia" w:ascii="宋体"/>
          <w:b/>
          <w:sz w:val="24"/>
          <w:lang w:eastAsia="zh-CN"/>
        </w:rPr>
        <w:t>六、</w:t>
      </w:r>
      <w:r>
        <w:rPr>
          <w:rFonts w:hint="eastAsia" w:ascii="宋体"/>
          <w:b/>
          <w:sz w:val="24"/>
        </w:rPr>
        <w:t>课程教学方法与手段</w:t>
      </w:r>
    </w:p>
    <w:p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因时因地制宜开发利用各种课程资源，运用个性化和多样化的教学方法，提倡师生之间、学生与学生之间的多边互助活动，努力提高学生参与的积极性，最大限度地发挥学生的创造性。不仅要注重教法的研究，更要加强对学生学习方法和练习方法的指导，提高学生自学、自练的能力。同时运用多媒体教学，播放</w:t>
      </w:r>
      <w:r>
        <w:rPr>
          <w:rFonts w:hint="eastAsia"/>
          <w:lang w:val="en-US" w:eastAsia="zh-CN"/>
        </w:rPr>
        <w:t>视频</w:t>
      </w:r>
      <w:r>
        <w:rPr>
          <w:rFonts w:hint="eastAsia"/>
        </w:rPr>
        <w:t>，加深学生对技术动作的掌握和应用。</w:t>
      </w:r>
    </w:p>
    <w:p>
      <w:pPr>
        <w:spacing w:line="360" w:lineRule="auto"/>
        <w:rPr>
          <w:rFonts w:hint="eastAsia" w:ascii="宋体"/>
          <w:b/>
          <w:sz w:val="24"/>
        </w:rPr>
      </w:pPr>
      <w:r>
        <w:rPr>
          <w:rFonts w:hint="eastAsia" w:ascii="宋体"/>
          <w:b/>
          <w:sz w:val="24"/>
          <w:lang w:eastAsia="zh-CN"/>
        </w:rPr>
        <w:t>七、</w:t>
      </w:r>
      <w:r>
        <w:rPr>
          <w:rFonts w:hint="eastAsia" w:ascii="宋体"/>
          <w:b/>
          <w:sz w:val="24"/>
        </w:rPr>
        <w:t>课程考核方法与要求</w:t>
      </w:r>
    </w:p>
    <w:p>
      <w:pPr>
        <w:spacing w:line="360" w:lineRule="auto"/>
        <w:ind w:left="420" w:leftChars="200" w:firstLine="0" w:firstLineChars="0"/>
        <w:rPr>
          <w:rFonts w:hint="eastAsia"/>
        </w:rPr>
      </w:pPr>
      <w:r>
        <w:rPr>
          <w:rFonts w:hint="eastAsia"/>
        </w:rPr>
        <w:t>考核内容</w:t>
      </w:r>
      <w:r>
        <w:rPr>
          <w:rFonts w:hint="eastAsia"/>
        </w:rPr>
        <w:br w:type="textWrapping"/>
      </w:r>
      <w:r>
        <w:rPr>
          <w:rFonts w:hint="eastAsia"/>
        </w:rPr>
        <w:t>（1）</w:t>
      </w:r>
      <w:r>
        <w:rPr>
          <w:rFonts w:hint="eastAsia"/>
          <w:lang w:eastAsia="zh-CN"/>
        </w:rPr>
        <w:t>在音乐伴奏下完成</w:t>
      </w:r>
      <w:r>
        <w:rPr>
          <w:rFonts w:hint="eastAsia"/>
        </w:rPr>
        <w:t>所学</w:t>
      </w:r>
      <w:r>
        <w:rPr>
          <w:rFonts w:hint="eastAsia"/>
          <w:lang w:eastAsia="zh-CN"/>
        </w:rPr>
        <w:t>形体舞蹈技术动作。</w:t>
      </w:r>
    </w:p>
    <w:p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评价方法（自选主要以进步度评价和达成度评价为主）</w:t>
      </w:r>
    </w:p>
    <w:p>
      <w:pPr>
        <w:spacing w:line="360" w:lineRule="auto"/>
        <w:ind w:firstLine="420" w:firstLineChars="200"/>
        <w:rPr>
          <w:rFonts w:hint="eastAsia" w:eastAsia="宋体"/>
          <w:lang w:eastAsia="zh-CN"/>
        </w:rPr>
      </w:pPr>
      <w:r>
        <w:rPr>
          <w:rFonts w:hint="eastAsia"/>
        </w:rPr>
        <w:t>要求：每个学生不仅学会</w:t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sz w:val="21"/>
          <w:szCs w:val="21"/>
          <w:shd w:val="clear" w:fill="FFFFFF"/>
        </w:rPr>
        <w:t>形体训练</w:t>
      </w:r>
      <w:r>
        <w:rPr>
          <w:rFonts w:hint="eastAsia"/>
          <w:lang w:eastAsia="zh-CN"/>
        </w:rPr>
        <w:t>的基本技术</w:t>
      </w:r>
      <w:r>
        <w:rPr>
          <w:rFonts w:hint="eastAsia"/>
        </w:rPr>
        <w:t>，</w:t>
      </w:r>
      <w:r>
        <w:rPr>
          <w:rFonts w:hint="eastAsia"/>
          <w:lang w:eastAsia="zh-CN"/>
        </w:rPr>
        <w:t>同时还考核对学生对音乐理解能力及身体形态的改善和提高。</w:t>
      </w:r>
    </w:p>
    <w:p>
      <w:pPr>
        <w:spacing w:line="360" w:lineRule="auto"/>
        <w:rPr>
          <w:rFonts w:hint="eastAsia" w:ascii="宋体"/>
          <w:b/>
          <w:sz w:val="24"/>
        </w:rPr>
      </w:pPr>
      <w:r>
        <w:rPr>
          <w:rFonts w:hint="eastAsia" w:ascii="宋体"/>
          <w:b/>
          <w:sz w:val="24"/>
          <w:lang w:eastAsia="zh-CN"/>
        </w:rPr>
        <w:t>八、</w:t>
      </w:r>
      <w:r>
        <w:rPr>
          <w:rFonts w:hint="eastAsia" w:ascii="宋体"/>
          <w:b/>
          <w:sz w:val="24"/>
        </w:rPr>
        <w:t>参考教材与参考书目</w:t>
      </w:r>
    </w:p>
    <w:p>
      <w:pPr>
        <w:spacing w:line="360" w:lineRule="auto"/>
        <w:ind w:left="420" w:leftChars="20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[1]常薏.形体训练教程[M].北京：北京体育大学出版社，1993.</w:t>
      </w:r>
    </w:p>
    <w:p>
      <w:pPr>
        <w:spacing w:line="360" w:lineRule="auto"/>
        <w:ind w:left="420" w:leftChars="200" w:firstLine="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[2]韩秋红，侯建柱.大学体育与健康课程[M].北京：清华大学出版社，2020.5</w:t>
      </w:r>
    </w:p>
    <w:p>
      <w:pPr>
        <w:spacing w:line="500" w:lineRule="exact"/>
        <w:ind w:firstLine="420" w:firstLineChars="200"/>
        <w:rPr>
          <w:rFonts w:hint="eastAsia" w:ascii="宋体" w:hAnsi="华文宋体" w:eastAsia="宋体" w:cs="Times New Roman"/>
          <w:kern w:val="2"/>
          <w:sz w:val="21"/>
          <w:szCs w:val="21"/>
          <w:lang w:val="en-US" w:eastAsia="zh-CN" w:bidi="ar-SA"/>
        </w:rPr>
      </w:pPr>
    </w:p>
    <w:p>
      <w:pPr>
        <w:spacing w:line="500" w:lineRule="exact"/>
        <w:rPr>
          <w:rFonts w:hint="eastAsia"/>
          <w:b/>
          <w:bCs/>
          <w:sz w:val="24"/>
        </w:rPr>
      </w:pPr>
    </w:p>
    <w:p>
      <w:pPr>
        <w:spacing w:line="500" w:lineRule="exact"/>
        <w:rPr>
          <w:rFonts w:hint="eastAsia"/>
          <w:b/>
          <w:bCs/>
          <w:sz w:val="24"/>
        </w:rPr>
      </w:pPr>
    </w:p>
    <w:p>
      <w:pPr>
        <w:pStyle w:val="5"/>
        <w:snapToGrid w:val="0"/>
        <w:spacing w:line="480" w:lineRule="exact"/>
        <w:ind w:left="0" w:leftChars="0" w:firstLine="0" w:firstLineChars="0"/>
        <w:jc w:val="both"/>
      </w:pPr>
    </w:p>
    <w:sectPr>
      <w:headerReference r:id="rId3" w:type="default"/>
      <w:pgSz w:w="11906" w:h="16838"/>
      <w:pgMar w:top="1440" w:right="1701" w:bottom="1440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华文宋体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ED55EA3"/>
    <w:multiLevelType w:val="singleLevel"/>
    <w:tmpl w:val="0ED55EA3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1F3F74CE"/>
    <w:multiLevelType w:val="singleLevel"/>
    <w:tmpl w:val="1F3F74CE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5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26F5"/>
    <w:rsid w:val="000215E1"/>
    <w:rsid w:val="000938C7"/>
    <w:rsid w:val="000A538D"/>
    <w:rsid w:val="00156738"/>
    <w:rsid w:val="0016619B"/>
    <w:rsid w:val="00190288"/>
    <w:rsid w:val="001A05B7"/>
    <w:rsid w:val="001A0D21"/>
    <w:rsid w:val="001C0EC4"/>
    <w:rsid w:val="00206457"/>
    <w:rsid w:val="00210945"/>
    <w:rsid w:val="00256913"/>
    <w:rsid w:val="002D1CFB"/>
    <w:rsid w:val="002F1197"/>
    <w:rsid w:val="003060B7"/>
    <w:rsid w:val="00310467"/>
    <w:rsid w:val="003279C8"/>
    <w:rsid w:val="00335BB7"/>
    <w:rsid w:val="0035128F"/>
    <w:rsid w:val="003526F5"/>
    <w:rsid w:val="00407716"/>
    <w:rsid w:val="004432E9"/>
    <w:rsid w:val="004F14B2"/>
    <w:rsid w:val="00505B00"/>
    <w:rsid w:val="00557DD2"/>
    <w:rsid w:val="00577D72"/>
    <w:rsid w:val="00587280"/>
    <w:rsid w:val="00591262"/>
    <w:rsid w:val="00591C3B"/>
    <w:rsid w:val="005A6391"/>
    <w:rsid w:val="00604626"/>
    <w:rsid w:val="006246ED"/>
    <w:rsid w:val="0062561D"/>
    <w:rsid w:val="00670F3C"/>
    <w:rsid w:val="006D6AA5"/>
    <w:rsid w:val="0077150D"/>
    <w:rsid w:val="00787349"/>
    <w:rsid w:val="007B0D98"/>
    <w:rsid w:val="007B25DC"/>
    <w:rsid w:val="007F486D"/>
    <w:rsid w:val="0086013B"/>
    <w:rsid w:val="008D1AE7"/>
    <w:rsid w:val="008F4A70"/>
    <w:rsid w:val="00934C92"/>
    <w:rsid w:val="009656E7"/>
    <w:rsid w:val="009C0520"/>
    <w:rsid w:val="009C1E43"/>
    <w:rsid w:val="00A0297B"/>
    <w:rsid w:val="00A133C1"/>
    <w:rsid w:val="00A423EB"/>
    <w:rsid w:val="00A66E7C"/>
    <w:rsid w:val="00AD194C"/>
    <w:rsid w:val="00AD3001"/>
    <w:rsid w:val="00AE5EEE"/>
    <w:rsid w:val="00B22216"/>
    <w:rsid w:val="00B24617"/>
    <w:rsid w:val="00B36BBA"/>
    <w:rsid w:val="00B536A0"/>
    <w:rsid w:val="00B67056"/>
    <w:rsid w:val="00C24051"/>
    <w:rsid w:val="00C57C0D"/>
    <w:rsid w:val="00C61A88"/>
    <w:rsid w:val="00CB1DC4"/>
    <w:rsid w:val="00CF25F9"/>
    <w:rsid w:val="00D72217"/>
    <w:rsid w:val="00D92F81"/>
    <w:rsid w:val="00DC0E20"/>
    <w:rsid w:val="00E22598"/>
    <w:rsid w:val="00EA39C6"/>
    <w:rsid w:val="00EB4756"/>
    <w:rsid w:val="00EE4BB8"/>
    <w:rsid w:val="00F1291A"/>
    <w:rsid w:val="00F25A30"/>
    <w:rsid w:val="00F25CF3"/>
    <w:rsid w:val="00F41E0D"/>
    <w:rsid w:val="00F6088D"/>
    <w:rsid w:val="00F6671D"/>
    <w:rsid w:val="00F7078D"/>
    <w:rsid w:val="00F76B31"/>
    <w:rsid w:val="00F93D9F"/>
    <w:rsid w:val="00FA1184"/>
    <w:rsid w:val="00FD1A68"/>
    <w:rsid w:val="00FD6D3C"/>
    <w:rsid w:val="00FF1CCF"/>
    <w:rsid w:val="010E4D01"/>
    <w:rsid w:val="01887DF1"/>
    <w:rsid w:val="01A94C8E"/>
    <w:rsid w:val="01C97079"/>
    <w:rsid w:val="02B462D6"/>
    <w:rsid w:val="032F12BB"/>
    <w:rsid w:val="071F77CB"/>
    <w:rsid w:val="089052CD"/>
    <w:rsid w:val="091B47D4"/>
    <w:rsid w:val="0A4F5CBE"/>
    <w:rsid w:val="0ACA6EC7"/>
    <w:rsid w:val="0AE32D51"/>
    <w:rsid w:val="0D0D7A20"/>
    <w:rsid w:val="0D241801"/>
    <w:rsid w:val="0F081B18"/>
    <w:rsid w:val="0F6B236E"/>
    <w:rsid w:val="0FEB10C5"/>
    <w:rsid w:val="10CA65F4"/>
    <w:rsid w:val="11B13EA8"/>
    <w:rsid w:val="13BD360F"/>
    <w:rsid w:val="14E145A5"/>
    <w:rsid w:val="157D075E"/>
    <w:rsid w:val="15D95EC3"/>
    <w:rsid w:val="15E14A16"/>
    <w:rsid w:val="16316AC4"/>
    <w:rsid w:val="17BF319A"/>
    <w:rsid w:val="181A5F54"/>
    <w:rsid w:val="186851ED"/>
    <w:rsid w:val="18FF3ED6"/>
    <w:rsid w:val="1D2E6E09"/>
    <w:rsid w:val="1DAD16F5"/>
    <w:rsid w:val="1F02777F"/>
    <w:rsid w:val="1F4C2201"/>
    <w:rsid w:val="1F8132E0"/>
    <w:rsid w:val="1FD43B63"/>
    <w:rsid w:val="21BA69A4"/>
    <w:rsid w:val="23762799"/>
    <w:rsid w:val="24AE6CDB"/>
    <w:rsid w:val="2552280A"/>
    <w:rsid w:val="262446E7"/>
    <w:rsid w:val="264C402B"/>
    <w:rsid w:val="26EB13B8"/>
    <w:rsid w:val="270A4B70"/>
    <w:rsid w:val="292A5CC3"/>
    <w:rsid w:val="2A6054DA"/>
    <w:rsid w:val="2BD26870"/>
    <w:rsid w:val="2F433BC1"/>
    <w:rsid w:val="30417446"/>
    <w:rsid w:val="31E439C4"/>
    <w:rsid w:val="31E86479"/>
    <w:rsid w:val="3277167C"/>
    <w:rsid w:val="34364CEA"/>
    <w:rsid w:val="36696A97"/>
    <w:rsid w:val="36851DF6"/>
    <w:rsid w:val="37FE374A"/>
    <w:rsid w:val="385507A0"/>
    <w:rsid w:val="38BC58B1"/>
    <w:rsid w:val="39C709BE"/>
    <w:rsid w:val="39F43BEF"/>
    <w:rsid w:val="3AAC643A"/>
    <w:rsid w:val="3AE20391"/>
    <w:rsid w:val="3CD71707"/>
    <w:rsid w:val="3CF15513"/>
    <w:rsid w:val="3D26347B"/>
    <w:rsid w:val="3DBE7EA8"/>
    <w:rsid w:val="40677F04"/>
    <w:rsid w:val="459F7398"/>
    <w:rsid w:val="4D4A6A9B"/>
    <w:rsid w:val="51811C98"/>
    <w:rsid w:val="52B46647"/>
    <w:rsid w:val="53A93CBD"/>
    <w:rsid w:val="54BC32DF"/>
    <w:rsid w:val="54F550C3"/>
    <w:rsid w:val="59410F57"/>
    <w:rsid w:val="5C9044C0"/>
    <w:rsid w:val="5D237226"/>
    <w:rsid w:val="5F4944C5"/>
    <w:rsid w:val="5F9D5645"/>
    <w:rsid w:val="61A677EC"/>
    <w:rsid w:val="63AC1C5E"/>
    <w:rsid w:val="6513422C"/>
    <w:rsid w:val="65915FA9"/>
    <w:rsid w:val="66612C56"/>
    <w:rsid w:val="6723568B"/>
    <w:rsid w:val="67634E48"/>
    <w:rsid w:val="69150DE8"/>
    <w:rsid w:val="6E7E5456"/>
    <w:rsid w:val="6F61126F"/>
    <w:rsid w:val="721A02A7"/>
    <w:rsid w:val="733701BB"/>
    <w:rsid w:val="73DA4F71"/>
    <w:rsid w:val="73F14B95"/>
    <w:rsid w:val="7404430D"/>
    <w:rsid w:val="77A12135"/>
    <w:rsid w:val="78CD2192"/>
    <w:rsid w:val="79144251"/>
    <w:rsid w:val="795E0C86"/>
    <w:rsid w:val="7E497FF8"/>
    <w:rsid w:val="7EE0620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semiHidden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qFormat="1" w:unhideWhenUsed="0" w:uiPriority="0" w:semiHidden="0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semiHidden="0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qFormat="1" w:unhideWhenUsed="0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iPriority="99" w:semiHidden="0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locked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character" w:default="1" w:styleId="12">
    <w:name w:val="Default Paragraph Font"/>
    <w:unhideWhenUsed/>
    <w:uiPriority w:val="1"/>
  </w:style>
  <w:style w:type="table" w:default="1" w:styleId="10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link w:val="15"/>
    <w:qFormat/>
    <w:uiPriority w:val="99"/>
    <w:pPr>
      <w:spacing w:after="120"/>
    </w:pPr>
  </w:style>
  <w:style w:type="paragraph" w:styleId="4">
    <w:name w:val="Body Text Indent"/>
    <w:basedOn w:val="1"/>
    <w:link w:val="13"/>
    <w:qFormat/>
    <w:uiPriority w:val="99"/>
    <w:pPr>
      <w:spacing w:line="360" w:lineRule="auto"/>
      <w:ind w:firstLine="480" w:firstLineChars="200"/>
    </w:pPr>
    <w:rPr>
      <w:rFonts w:ascii="宋体" w:hAnsi="华文中宋"/>
      <w:sz w:val="24"/>
    </w:rPr>
  </w:style>
  <w:style w:type="paragraph" w:styleId="5">
    <w:name w:val="List 2"/>
    <w:basedOn w:val="1"/>
    <w:qFormat/>
    <w:uiPriority w:val="0"/>
    <w:pPr>
      <w:ind w:left="840" w:hanging="420"/>
    </w:pPr>
    <w:rPr>
      <w:szCs w:val="20"/>
    </w:rPr>
  </w:style>
  <w:style w:type="paragraph" w:styleId="6">
    <w:name w:val="Date"/>
    <w:basedOn w:val="1"/>
    <w:next w:val="1"/>
    <w:link w:val="14"/>
    <w:qFormat/>
    <w:uiPriority w:val="99"/>
    <w:pPr>
      <w:ind w:left="2500" w:leftChars="2500"/>
    </w:pPr>
    <w:rPr>
      <w:rFonts w:ascii="宋体" w:hAnsi="宋体"/>
      <w:sz w:val="28"/>
    </w:rPr>
  </w:style>
  <w:style w:type="paragraph" w:styleId="7">
    <w:name w:val="Body Text Indent 2"/>
    <w:basedOn w:val="1"/>
    <w:unhideWhenUsed/>
    <w:qFormat/>
    <w:uiPriority w:val="99"/>
    <w:pPr>
      <w:spacing w:after="120" w:line="480" w:lineRule="auto"/>
      <w:ind w:leftChars="200"/>
    </w:pPr>
  </w:style>
  <w:style w:type="paragraph" w:styleId="8">
    <w:name w:val="footer"/>
    <w:basedOn w:val="1"/>
    <w:link w:val="17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link w:val="16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11">
    <w:name w:val="Table Grid"/>
    <w:basedOn w:val="10"/>
    <w:qFormat/>
    <w:locked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3">
    <w:name w:val="正文文本缩进 Char"/>
    <w:basedOn w:val="12"/>
    <w:link w:val="4"/>
    <w:qFormat/>
    <w:locked/>
    <w:uiPriority w:val="99"/>
    <w:rPr>
      <w:rFonts w:ascii="宋体" w:hAnsi="华文中宋" w:eastAsia="宋体" w:cs="Times New Roman"/>
      <w:sz w:val="24"/>
      <w:szCs w:val="24"/>
    </w:rPr>
  </w:style>
  <w:style w:type="character" w:customStyle="1" w:styleId="14">
    <w:name w:val="日期 Char"/>
    <w:basedOn w:val="12"/>
    <w:link w:val="6"/>
    <w:qFormat/>
    <w:locked/>
    <w:uiPriority w:val="99"/>
    <w:rPr>
      <w:rFonts w:ascii="宋体" w:hAnsi="宋体" w:eastAsia="宋体" w:cs="Times New Roman"/>
      <w:sz w:val="24"/>
      <w:szCs w:val="24"/>
    </w:rPr>
  </w:style>
  <w:style w:type="character" w:customStyle="1" w:styleId="15">
    <w:name w:val="正文文本 Char"/>
    <w:basedOn w:val="12"/>
    <w:link w:val="3"/>
    <w:qFormat/>
    <w:locked/>
    <w:uiPriority w:val="99"/>
    <w:rPr>
      <w:rFonts w:ascii="Times New Roman" w:hAnsi="Times New Roman" w:eastAsia="宋体" w:cs="Times New Roman"/>
      <w:sz w:val="24"/>
      <w:szCs w:val="24"/>
    </w:rPr>
  </w:style>
  <w:style w:type="character" w:customStyle="1" w:styleId="16">
    <w:name w:val="页眉 Char"/>
    <w:basedOn w:val="12"/>
    <w:link w:val="9"/>
    <w:semiHidden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7">
    <w:name w:val="页脚 Char"/>
    <w:basedOn w:val="12"/>
    <w:link w:val="8"/>
    <w:semiHidden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18">
    <w:name w:val="题头"/>
    <w:basedOn w:val="1"/>
    <w:qFormat/>
    <w:uiPriority w:val="0"/>
    <w:pPr>
      <w:spacing w:line="400" w:lineRule="exact"/>
      <w:ind w:firstLine="200" w:firstLineChars="200"/>
    </w:pPr>
    <w:rPr>
      <w:rFonts w:cs="宋体"/>
      <w:sz w:val="24"/>
      <w:szCs w:val="20"/>
    </w:rPr>
  </w:style>
  <w:style w:type="character" w:customStyle="1" w:styleId="19">
    <w:name w:val="font01"/>
    <w:basedOn w:val="12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WwW.YlmF.CoM</Company>
  <Pages>4</Pages>
  <Words>240</Words>
  <Characters>1374</Characters>
  <Lines>11</Lines>
  <Paragraphs>3</Paragraphs>
  <TotalTime>0</TotalTime>
  <ScaleCrop>false</ScaleCrop>
  <LinksUpToDate>false</LinksUpToDate>
  <CharactersWithSpaces>1611</CharactersWithSpaces>
  <Application>WPS Office_11.1.0.10463_F1E327BC-269C-435d-A152-05C5408002CA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2016-07-12T09:31:00Z</dcterms:created>
  <dc:creator>sy</dc:creator>
  <cp:lastModifiedBy>MAC</cp:lastModifiedBy>
  <cp:lastPrinted>2016-07-05T08:15:00Z</cp:lastPrinted>
  <dcterms:modified xsi:type="dcterms:W3CDTF">2021-04-27T01:17:02Z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KSORubyTemplateID" linkTarget="0">
    <vt:lpwstr>6</vt:lpwstr>
  </property>
  <property fmtid="{D5CDD505-2E9C-101B-9397-08002B2CF9AE}" pid="4" name="ICV">
    <vt:lpwstr>14C69C72595B4EE18CA90DE386A4DA81</vt:lpwstr>
  </property>
</Properties>
</file>