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atLeast"/>
        <w:ind w:left="0" w:leftChars="0"/>
        <w:jc w:val="center"/>
        <w:textAlignment w:val="auto"/>
        <w:rPr>
          <w:rFonts w:hint="eastAsia" w:eastAsia="黑体"/>
          <w:b/>
          <w:bCs/>
          <w:sz w:val="32"/>
        </w:rPr>
      </w:pPr>
      <w:r>
        <w:rPr>
          <w:rFonts w:hint="eastAsia" w:ascii="黑体" w:hAnsi="黑体" w:eastAsia="黑体"/>
          <w:b/>
          <w:sz w:val="32"/>
          <w:szCs w:val="32"/>
        </w:rPr>
        <w:t>《体育与健康</w:t>
      </w:r>
      <w:r>
        <w:rPr>
          <w:rFonts w:ascii="黑体" w:hAnsi="黑体" w:eastAsia="黑体"/>
          <w:b/>
          <w:sz w:val="32"/>
          <w:szCs w:val="32"/>
        </w:rPr>
        <w:t>—</w:t>
      </w:r>
      <w:r>
        <w:rPr>
          <w:rFonts w:hint="eastAsia" w:eastAsia="黑体"/>
          <w:b/>
          <w:bCs/>
          <w:sz w:val="32"/>
          <w:lang w:val="en-US" w:eastAsia="zh-CN"/>
        </w:rPr>
        <w:t>极限飞盘</w:t>
      </w:r>
      <w:r>
        <w:rPr>
          <w:rFonts w:hint="eastAsia" w:ascii="黑体" w:hAnsi="黑体" w:eastAsia="黑体"/>
          <w:b/>
          <w:sz w:val="32"/>
          <w:szCs w:val="32"/>
        </w:rPr>
        <w:t>》课程教学大纲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sz w:val="24"/>
        </w:rPr>
        <w:t>一、课程基本情况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课程英文名称</w:t>
      </w:r>
      <w:r>
        <w:rPr>
          <w:rFonts w:hint="eastAsia" w:ascii="宋体" w:hAnsi="宋体"/>
          <w:sz w:val="24"/>
        </w:rPr>
        <w:t>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Ultimate Frisbee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学时数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32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学分数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2        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适用专业</w:t>
      </w:r>
      <w:r>
        <w:rPr>
          <w:rFonts w:hint="eastAsia" w:ascii="宋体" w:hAnsi="宋体"/>
          <w:sz w:val="24"/>
        </w:rPr>
        <w:t>】大一、大二所有非体育专业</w:t>
      </w:r>
      <w:r>
        <w:rPr>
          <w:rFonts w:ascii="宋体" w:hAnsi="宋体"/>
          <w:sz w:val="24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开课学院</w:t>
      </w:r>
      <w:r>
        <w:rPr>
          <w:rFonts w:hint="eastAsia" w:ascii="宋体" w:hAnsi="宋体"/>
          <w:sz w:val="24"/>
        </w:rPr>
        <w:t>】体育学院</w:t>
      </w:r>
      <w:r>
        <w:rPr>
          <w:rFonts w:ascii="宋体" w:hAnsi="宋体"/>
          <w:sz w:val="24"/>
        </w:rPr>
        <w:t xml:space="preserve">        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课程类型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公共必修课</w:t>
      </w:r>
      <w:r>
        <w:rPr>
          <w:rFonts w:ascii="宋体" w:hAnsi="宋体"/>
          <w:sz w:val="24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80" w:firstLineChars="200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修读学期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>1-4</w:t>
      </w:r>
      <w:r>
        <w:rPr>
          <w:rFonts w:hint="eastAsia" w:ascii="宋体" w:hAnsi="宋体"/>
          <w:sz w:val="24"/>
        </w:rPr>
        <w:t>任意一学期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【</w:t>
      </w:r>
      <w:r>
        <w:rPr>
          <w:rFonts w:hint="eastAsia" w:ascii="宋体" w:hAnsi="宋体"/>
          <w:b/>
          <w:sz w:val="24"/>
        </w:rPr>
        <w:t>先修课程</w:t>
      </w:r>
      <w:r>
        <w:rPr>
          <w:rFonts w:hint="eastAsia" w:ascii="宋体" w:hAnsi="宋体"/>
          <w:sz w:val="24"/>
        </w:rPr>
        <w:t>】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/>
        <w:textAlignment w:val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课程简介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asciiTheme="majorEastAsia" w:hAnsiTheme="majorEastAsia" w:eastAsiaTheme="majorEastAsia"/>
          <w:sz w:val="21"/>
          <w:szCs w:val="21"/>
        </w:rPr>
      </w:pPr>
      <w:r>
        <w:rPr>
          <w:rStyle w:val="7"/>
          <w:rFonts w:hint="eastAsia" w:asciiTheme="majorEastAsia" w:hAnsiTheme="majorEastAsia" w:eastAsiaTheme="majorEastAsia"/>
          <w:b w:val="0"/>
          <w:sz w:val="21"/>
          <w:szCs w:val="21"/>
        </w:rPr>
        <w:t>极限飞盘</w:t>
      </w:r>
      <w:r>
        <w:rPr>
          <w:rFonts w:asciiTheme="majorEastAsia" w:hAnsiTheme="majorEastAsia" w:eastAsiaTheme="majorEastAsia"/>
          <w:sz w:val="21"/>
          <w:szCs w:val="21"/>
        </w:rPr>
        <w:t>英是一项严格要求无身体碰撞的对抗型竞技运动</w:t>
      </w:r>
      <w:r>
        <w:rPr>
          <w:rStyle w:val="7"/>
          <w:rFonts w:hint="eastAsia" w:asciiTheme="majorEastAsia" w:hAnsiTheme="majorEastAsia" w:eastAsiaTheme="majorEastAsia"/>
          <w:sz w:val="21"/>
          <w:szCs w:val="21"/>
          <w:lang w:eastAsia="zh-CN"/>
        </w:rPr>
        <w:t>。</w:t>
      </w:r>
      <w:r>
        <w:rPr>
          <w:rFonts w:asciiTheme="majorEastAsia" w:hAnsiTheme="majorEastAsia" w:eastAsiaTheme="majorEastAsia"/>
          <w:sz w:val="21"/>
          <w:szCs w:val="21"/>
        </w:rPr>
        <w:t>此运动的两支队伍，每队上场</w:t>
      </w:r>
      <w:r>
        <w:rPr>
          <w:rFonts w:hint="eastAsia" w:asciiTheme="majorEastAsia" w:hAnsiTheme="majorEastAsia" w:eastAsiaTheme="majorEastAsia"/>
          <w:sz w:val="21"/>
          <w:szCs w:val="21"/>
        </w:rPr>
        <w:t>五或</w:t>
      </w:r>
      <w:r>
        <w:rPr>
          <w:rFonts w:asciiTheme="majorEastAsia" w:hAnsiTheme="majorEastAsia" w:eastAsiaTheme="majorEastAsia"/>
          <w:sz w:val="21"/>
          <w:szCs w:val="21"/>
        </w:rPr>
        <w:t>七位选手,在100m * 37m规格的场地上进行，赛场两侧各有一块18m*37m的得分区域，进攻方通过各种战术方式的跑动、传递飞盘，让队友们在攻入得分区接盘得分。这是一项有门槛，但又极具挑战与观赏的对抗型竞技运动。为了赢得比赛，参与的选手必须要具备优秀的体能、快速的移动、敏锐的判断以及稳定的控盘技巧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/>
        <w:jc w:val="both"/>
        <w:textAlignment w:val="auto"/>
        <w:rPr>
          <w:rFonts w:hint="eastAsia" w:ascii="宋体" w:hAnsi="宋体"/>
          <w:b/>
          <w:sz w:val="24"/>
          <w:lang w:eastAsia="zh-CN"/>
        </w:rPr>
      </w:pPr>
      <w:r>
        <w:rPr>
          <w:rFonts w:hint="eastAsia" w:ascii="宋体" w:hAnsi="宋体"/>
          <w:b/>
          <w:sz w:val="24"/>
        </w:rPr>
        <w:t>课程教学目标</w:t>
      </w:r>
      <w:r>
        <w:rPr>
          <w:rFonts w:hint="eastAsia" w:ascii="宋体" w:hAnsi="宋体"/>
          <w:b/>
          <w:sz w:val="24"/>
          <w:lang w:eastAsia="zh-CN"/>
        </w:rPr>
        <w:t>和要求</w:t>
      </w:r>
    </w:p>
    <w:p>
      <w:pPr>
        <w:pStyle w:val="9"/>
        <w:spacing w:line="360" w:lineRule="auto"/>
        <w:ind w:firstLine="420" w:firstLineChars="199"/>
        <w:jc w:val="both"/>
        <w:rPr>
          <w:rFonts w:hint="eastAsia" w:asciiTheme="majorEastAsia" w:hAnsiTheme="majorEastAsia" w:eastAsiaTheme="majorEastAsia"/>
          <w:sz w:val="21"/>
          <w:szCs w:val="21"/>
        </w:rPr>
      </w:pPr>
      <w:r>
        <w:rPr>
          <w:rFonts w:hint="eastAsia" w:asciiTheme="majorEastAsia" w:hAnsiTheme="majorEastAsia" w:eastAsiaTheme="majorEastAsia"/>
          <w:b/>
          <w:sz w:val="21"/>
          <w:szCs w:val="21"/>
        </w:rPr>
        <w:t>总目标：</w:t>
      </w:r>
      <w:r>
        <w:rPr>
          <w:rFonts w:hint="eastAsia" w:asciiTheme="majorEastAsia" w:hAnsiTheme="majorEastAsia" w:eastAsiaTheme="majorEastAsia"/>
          <w:sz w:val="21"/>
          <w:szCs w:val="21"/>
        </w:rPr>
        <w:t>通过学生对《极限飞盘》课程的学习，使学生形成和具备稳定的终身锻炼身体的行为动机，并在飞盘选项课的教学过程中培养学生</w:t>
      </w:r>
      <w:r>
        <w:rPr>
          <w:rFonts w:hint="eastAsia" w:asciiTheme="majorEastAsia" w:hAnsiTheme="majorEastAsia" w:eastAsiaTheme="majorEastAsia"/>
          <w:color w:val="323E32"/>
          <w:sz w:val="21"/>
          <w:szCs w:val="21"/>
        </w:rPr>
        <w:t>“快乐参与、团队、守规、尊重对手，挑战超越”的极限飞盘精神</w:t>
      </w:r>
      <w:r>
        <w:rPr>
          <w:rFonts w:hint="eastAsia" w:asciiTheme="majorEastAsia" w:hAnsiTheme="majorEastAsia" w:eastAsiaTheme="majorEastAsia"/>
          <w:sz w:val="21"/>
          <w:szCs w:val="21"/>
        </w:rPr>
        <w:t>。以此养成健身锻炼的习惯，让学生以此获得锻炼身体的能力去追求终身体育，在今后的工作中能更好地为社会服务。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具体</w:t>
      </w:r>
      <w:r>
        <w:rPr>
          <w:rFonts w:hint="eastAsia"/>
          <w:b/>
          <w:bCs/>
          <w:lang w:val="en-US" w:eastAsia="zh-CN"/>
        </w:rPr>
        <w:t>课程</w:t>
      </w:r>
      <w:r>
        <w:rPr>
          <w:rFonts w:hint="eastAsia"/>
          <w:b/>
          <w:bCs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textAlignment w:val="auto"/>
        <w:rPr>
          <w:rFonts w:hint="eastAsia" w:asciiTheme="majorEastAsia" w:hAnsiTheme="majorEastAsia" w:eastAsiaTheme="majorEastAsia"/>
          <w:sz w:val="21"/>
          <w:szCs w:val="21"/>
        </w:rPr>
      </w:pPr>
      <w:r>
        <w:rPr>
          <w:rFonts w:hint="eastAsia"/>
        </w:rPr>
        <w:t>是根据国家教育部颁布的《全国高等学校体育课程教学指导纲要》，对大学生而言，通过对</w:t>
      </w:r>
      <w:r>
        <w:rPr>
          <w:rFonts w:hint="eastAsia"/>
          <w:lang w:val="en-US" w:eastAsia="zh-CN"/>
        </w:rPr>
        <w:t>极限飞盘</w:t>
      </w:r>
      <w:r>
        <w:rPr>
          <w:rFonts w:hint="eastAsia"/>
        </w:rPr>
        <w:t>的学习，应该完成以下</w:t>
      </w:r>
      <w:r>
        <w:rPr>
          <w:rFonts w:hint="eastAsia"/>
          <w:lang w:val="en-US" w:eastAsia="zh-CN"/>
        </w:rPr>
        <w:t>课程教学</w:t>
      </w:r>
      <w:r>
        <w:rPr>
          <w:rFonts w:hint="eastAsia"/>
        </w:rPr>
        <w:t>目标：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firstLine="420" w:firstLineChars="200"/>
        <w:rPr>
          <w:rFonts w:asciiTheme="majorEastAsia" w:hAnsiTheme="majorEastAsia" w:eastAsiaTheme="majorEastAsia"/>
          <w:b w:val="0"/>
          <w:bCs/>
          <w:szCs w:val="21"/>
        </w:rPr>
      </w:pPr>
      <w:r>
        <w:rPr>
          <w:rFonts w:hint="eastAsia" w:asciiTheme="majorEastAsia" w:hAnsiTheme="majorEastAsia" w:eastAsiaTheme="majorEastAsia"/>
          <w:b w:val="0"/>
          <w:bCs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/>
          <w:b w:val="0"/>
          <w:bCs/>
          <w:szCs w:val="21"/>
          <w:lang w:val="en-US" w:eastAsia="zh-CN"/>
        </w:rPr>
        <w:t>1</w:t>
      </w:r>
      <w:r>
        <w:rPr>
          <w:rFonts w:hint="eastAsia" w:asciiTheme="majorEastAsia" w:hAnsiTheme="majorEastAsia" w:eastAsiaTheme="majorEastAsia"/>
          <w:b w:val="0"/>
          <w:bCs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/>
          <w:b w:val="0"/>
          <w:bCs/>
          <w:szCs w:val="21"/>
        </w:rPr>
        <w:t>知识目标：</w:t>
      </w:r>
      <w:r>
        <w:rPr>
          <w:rFonts w:hint="eastAsia" w:asciiTheme="majorEastAsia" w:hAnsiTheme="majorEastAsia" w:eastAsiaTheme="majorEastAsia"/>
          <w:b w:val="0"/>
          <w:bCs/>
          <w:color w:val="323E32"/>
          <w:szCs w:val="21"/>
        </w:rPr>
        <w:t>让学生掌握极限飞盘的基本理论、技术和比赛规则，培养学生极限飞盘的运动技能。</w:t>
      </w:r>
    </w:p>
    <w:p>
      <w:pPr>
        <w:spacing w:line="360" w:lineRule="auto"/>
        <w:ind w:firstLine="411" w:firstLineChars="196"/>
        <w:rPr>
          <w:rFonts w:hint="eastAsia" w:asciiTheme="majorEastAsia" w:hAnsiTheme="majorEastAsia" w:eastAsiaTheme="majorEastAsia"/>
          <w:b w:val="0"/>
          <w:bCs/>
          <w:color w:val="323E32"/>
          <w:szCs w:val="21"/>
        </w:rPr>
      </w:pPr>
      <w:r>
        <w:rPr>
          <w:rFonts w:hint="eastAsia" w:asciiTheme="majorEastAsia" w:hAnsiTheme="majorEastAsia" w:eastAsiaTheme="majorEastAsia"/>
          <w:b w:val="0"/>
          <w:bCs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/>
          <w:b w:val="0"/>
          <w:bCs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/>
          <w:b w:val="0"/>
          <w:bCs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/>
          <w:b w:val="0"/>
          <w:bCs/>
          <w:szCs w:val="21"/>
        </w:rPr>
        <w:t>能力目标：</w:t>
      </w:r>
      <w:r>
        <w:rPr>
          <w:rFonts w:hint="eastAsia" w:asciiTheme="majorEastAsia" w:hAnsiTheme="majorEastAsia" w:eastAsiaTheme="majorEastAsia"/>
          <w:b w:val="0"/>
          <w:bCs/>
          <w:color w:val="323E32"/>
          <w:szCs w:val="21"/>
        </w:rPr>
        <w:t>使学生在掌握极限飞盘基本技战术的过程中，体验成功的乐趣；通过课内外一体化，培养学生的课余运动兴趣和爱好，形成坚持锻炼的习惯。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jc w:val="both"/>
        <w:textAlignment w:val="auto"/>
        <w:rPr>
          <w:rFonts w:ascii="宋体" w:hAnsi="宋体" w:cs="宋体"/>
          <w:b w:val="0"/>
          <w:bCs/>
          <w:color w:val="000000"/>
          <w:sz w:val="21"/>
          <w:szCs w:val="21"/>
        </w:rPr>
      </w:pPr>
      <w:r>
        <w:rPr>
          <w:rFonts w:hint="eastAsia" w:asciiTheme="majorEastAsia" w:hAnsiTheme="majorEastAsia" w:eastAsiaTheme="majorEastAsia"/>
          <w:b w:val="0"/>
          <w:bCs/>
          <w:szCs w:val="21"/>
          <w:lang w:eastAsia="zh-CN"/>
        </w:rPr>
        <w:t>（</w:t>
      </w:r>
      <w:r>
        <w:rPr>
          <w:rFonts w:hint="eastAsia" w:asciiTheme="majorEastAsia" w:hAnsiTheme="majorEastAsia" w:eastAsiaTheme="majorEastAsia"/>
          <w:b w:val="0"/>
          <w:bCs/>
          <w:szCs w:val="21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 w:val="0"/>
          <w:bCs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/>
          <w:b w:val="0"/>
          <w:bCs/>
          <w:szCs w:val="21"/>
        </w:rPr>
        <w:t>素质目标：</w:t>
      </w:r>
      <w:r>
        <w:rPr>
          <w:rFonts w:hint="eastAsia" w:asciiTheme="majorEastAsia" w:hAnsiTheme="majorEastAsia" w:eastAsiaTheme="majorEastAsia"/>
          <w:b w:val="0"/>
          <w:bCs/>
          <w:color w:val="323E32"/>
          <w:szCs w:val="21"/>
        </w:rPr>
        <w:t>通过极限飞盘比赛培养学生的团队合作精神，在提高运动能力的同时促进学生心理素质和社会适应能力的提高。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教学总要求：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（1）要引导学生树立正确的生活观、体育观、科学观、培养学生冷静处理问题的能力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（2）传授给学生</w:t>
      </w:r>
      <w:r>
        <w:rPr>
          <w:rFonts w:hint="eastAsia"/>
          <w:lang w:val="en-US" w:eastAsia="zh-CN"/>
        </w:rPr>
        <w:t>极限飞盘基本</w:t>
      </w:r>
      <w:r>
        <w:rPr>
          <w:rFonts w:hint="eastAsia"/>
        </w:rPr>
        <w:t>技</w:t>
      </w:r>
      <w:r>
        <w:rPr>
          <w:rFonts w:hint="eastAsia"/>
          <w:lang w:val="en-US" w:eastAsia="zh-CN"/>
        </w:rPr>
        <w:t>战</w:t>
      </w:r>
      <w:r>
        <w:rPr>
          <w:rFonts w:hint="eastAsia"/>
        </w:rPr>
        <w:t>术</w:t>
      </w:r>
      <w:r>
        <w:rPr>
          <w:rFonts w:hint="eastAsia"/>
          <w:lang w:val="en-US" w:eastAsia="zh-CN"/>
        </w:rPr>
        <w:t>和比赛基本规则</w:t>
      </w:r>
      <w:r>
        <w:rPr>
          <w:rFonts w:hint="eastAsia"/>
        </w:rPr>
        <w:t>，使学生</w:t>
      </w:r>
      <w:r>
        <w:rPr>
          <w:rFonts w:hint="eastAsia"/>
          <w:lang w:val="en-US" w:eastAsia="zh-CN"/>
        </w:rPr>
        <w:t>掌握掷盘、接盘、轴转、横排、纵排等技战术，具备一定的飞盘比赛能力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20" w:firstLineChars="200"/>
        <w:textAlignment w:val="auto"/>
        <w:rPr>
          <w:rFonts w:hint="eastAsia"/>
        </w:rPr>
      </w:pPr>
      <w:r>
        <w:rPr>
          <w:rFonts w:hint="eastAsia"/>
        </w:rPr>
        <w:t>（3）培养学生</w:t>
      </w:r>
      <w:r>
        <w:rPr>
          <w:rFonts w:hint="eastAsia"/>
          <w:lang w:val="en-US" w:eastAsia="zh-CN"/>
        </w:rPr>
        <w:t>团队精神，</w:t>
      </w:r>
      <w:r>
        <w:rPr>
          <w:rFonts w:hint="eastAsia"/>
        </w:rPr>
        <w:t>勇敢顽强，敢于进取，热爱集体，组织纪律性强等优良品质。</w:t>
      </w:r>
    </w:p>
    <w:p>
      <w:pPr>
        <w:spacing w:line="360" w:lineRule="auto"/>
        <w:rPr>
          <w:rFonts w:hint="eastAsia"/>
        </w:rPr>
      </w:pPr>
      <w:r>
        <w:rPr>
          <w:rFonts w:hint="eastAsia" w:ascii="宋体"/>
          <w:b/>
          <w:sz w:val="24"/>
        </w:rPr>
        <w:t>四、课程教学内容、学时分配</w:t>
      </w:r>
    </w:p>
    <w:p>
      <w:pPr>
        <w:spacing w:line="360" w:lineRule="auto"/>
        <w:ind w:firstLine="482" w:firstLineChars="200"/>
        <w:jc w:val="center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表</w:t>
      </w:r>
      <w:r>
        <w:rPr>
          <w:rFonts w:hint="eastAsia" w:ascii="宋体" w:hAnsi="宋体"/>
          <w:b/>
          <w:sz w:val="24"/>
          <w:lang w:val="en-US" w:eastAsia="zh-CN"/>
        </w:rPr>
        <w:t xml:space="preserve">1  </w:t>
      </w:r>
      <w:r>
        <w:rPr>
          <w:rFonts w:hint="eastAsia" w:ascii="宋体" w:hAnsi="宋体"/>
          <w:b/>
          <w:sz w:val="24"/>
        </w:rPr>
        <w:t>教学内容及学时分配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420"/>
        <w:gridCol w:w="1080"/>
        <w:gridCol w:w="900"/>
        <w:gridCol w:w="1053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8" w:type="dxa"/>
            <w:gridSpan w:val="2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教学内容</w:t>
            </w:r>
          </w:p>
        </w:tc>
        <w:tc>
          <w:tcPr>
            <w:tcW w:w="108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学时数</w:t>
            </w:r>
          </w:p>
        </w:tc>
        <w:tc>
          <w:tcPr>
            <w:tcW w:w="90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比例％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48" w:type="dxa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理论部分</w:t>
            </w:r>
          </w:p>
        </w:tc>
        <w:tc>
          <w:tcPr>
            <w:tcW w:w="3420" w:type="dxa"/>
            <w:vAlign w:val="center"/>
          </w:tcPr>
          <w:p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极限飞盘运动概述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6.25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实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践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部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分</w:t>
            </w:r>
          </w:p>
        </w:tc>
        <w:tc>
          <w:tcPr>
            <w:tcW w:w="3420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掷盘</w:t>
            </w:r>
            <w:r>
              <w:rPr>
                <w:rFonts w:hint="eastAsia"/>
              </w:rPr>
              <w:t>基本动作：</w:t>
            </w:r>
            <w:r>
              <w:rPr>
                <w:rFonts w:hint="eastAsia"/>
                <w:lang w:val="en-US" w:eastAsia="zh-CN"/>
              </w:rPr>
              <w:t>正手掷盘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  <w:lang w:val="en-US" w:eastAsia="zh-CN"/>
              </w:rPr>
              <w:t>正手直线盘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（2）</w:t>
            </w:r>
            <w:r>
              <w:rPr>
                <w:rFonts w:hint="eastAsia"/>
                <w:lang w:val="en-US" w:eastAsia="zh-CN"/>
              </w:rPr>
              <w:t>正手小弯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（3）</w:t>
            </w:r>
            <w:r>
              <w:rPr>
                <w:rFonts w:hint="eastAsia"/>
                <w:lang w:val="en-US" w:eastAsia="zh-CN"/>
              </w:rPr>
              <w:t>正手大弯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restart"/>
            <w:vAlign w:val="top"/>
          </w:tcPr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053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93.75</w:t>
            </w:r>
            <w:r>
              <w:rPr>
                <w:rFonts w:hint="eastAsia"/>
              </w:rPr>
              <w:t>％</w:t>
            </w:r>
          </w:p>
        </w:tc>
        <w:tc>
          <w:tcPr>
            <w:tcW w:w="1421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掷盘</w:t>
            </w:r>
            <w:r>
              <w:rPr>
                <w:rFonts w:hint="eastAsia"/>
              </w:rPr>
              <w:t>基本动作：</w:t>
            </w:r>
            <w:r>
              <w:rPr>
                <w:rFonts w:hint="eastAsia"/>
                <w:lang w:val="en-US" w:eastAsia="zh-CN"/>
              </w:rPr>
              <w:t>反手手掷盘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（1）</w:t>
            </w:r>
            <w:r>
              <w:rPr>
                <w:rFonts w:hint="eastAsia"/>
                <w:lang w:val="en-US" w:eastAsia="zh-CN"/>
              </w:rPr>
              <w:t>反手直线盘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（2）</w:t>
            </w:r>
            <w:r>
              <w:rPr>
                <w:rFonts w:hint="eastAsia"/>
                <w:lang w:val="en-US" w:eastAsia="zh-CN"/>
              </w:rPr>
              <w:t>反手手小弯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（3）</w:t>
            </w:r>
            <w:r>
              <w:rPr>
                <w:rFonts w:hint="eastAsia"/>
                <w:lang w:val="en-US" w:eastAsia="zh-CN"/>
              </w:rPr>
              <w:t>反手大弯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接盘</w:t>
            </w:r>
            <w:r>
              <w:rPr>
                <w:rFonts w:hint="eastAsia"/>
              </w:rPr>
              <w:t>基本动作：</w:t>
            </w:r>
            <w:r>
              <w:rPr>
                <w:rFonts w:hint="eastAsia"/>
                <w:lang w:val="en-US" w:eastAsia="zh-CN"/>
              </w:rPr>
              <w:t>不同高度的来盘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高空盘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中间盘</w:t>
            </w:r>
          </w:p>
          <w:p>
            <w:pPr>
              <w:numPr>
                <w:ilvl w:val="0"/>
                <w:numId w:val="3"/>
              </w:num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低空盘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衔接</w:t>
            </w:r>
            <w:r>
              <w:rPr>
                <w:rFonts w:hint="eastAsia"/>
              </w:rPr>
              <w:t>基本动作：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轴转及假动作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Cs w:val="21"/>
              </w:rPr>
              <w:t>排队和跑位</w:t>
            </w:r>
          </w:p>
          <w:p>
            <w:pPr>
              <w:numPr>
                <w:ilvl w:val="0"/>
                <w:numId w:val="4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cs="宋体" w:asciiTheme="majorEastAsia" w:hAnsiTheme="majorEastAsia" w:eastAsiaTheme="majorEastAsia"/>
                <w:color w:val="323E32"/>
                <w:kern w:val="0"/>
                <w:szCs w:val="21"/>
                <w:lang w:val="en-US" w:eastAsia="zh-CN"/>
              </w:rPr>
              <w:t>防守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比赛</w:t>
            </w:r>
            <w:r>
              <w:rPr>
                <w:rFonts w:hint="eastAsia"/>
              </w:rPr>
              <w:t>基本</w:t>
            </w:r>
            <w:r>
              <w:rPr>
                <w:rFonts w:hint="eastAsia"/>
                <w:lang w:val="en-US" w:eastAsia="zh-CN"/>
              </w:rPr>
              <w:t>方法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比赛规则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教学比赛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7对7比赛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48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420" w:type="dxa"/>
            <w:vAlign w:val="center"/>
          </w:tcPr>
          <w:p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考试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00" w:type="dxa"/>
            <w:vMerge w:val="continue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53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421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068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          计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00％</w:t>
            </w:r>
          </w:p>
        </w:tc>
        <w:tc>
          <w:tcPr>
            <w:tcW w:w="1421" w:type="dxa"/>
            <w:vAlign w:val="top"/>
          </w:tcPr>
          <w:p>
            <w:pPr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五、</w:t>
      </w:r>
      <w:r>
        <w:rPr>
          <w:rFonts w:hint="eastAsia" w:ascii="宋体"/>
          <w:b/>
          <w:sz w:val="24"/>
        </w:rPr>
        <w:t>课程教学重点与难点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课程教学重点：</w:t>
      </w:r>
      <w:r>
        <w:rPr>
          <w:rFonts w:hint="eastAsia"/>
          <w:lang w:val="en-US" w:eastAsia="zh-CN"/>
        </w:rPr>
        <w:t>极限飞盘技战术</w:t>
      </w:r>
      <w:r>
        <w:rPr>
          <w:rFonts w:hint="eastAsia"/>
        </w:rPr>
        <w:t>的掌握。</w:t>
      </w:r>
    </w:p>
    <w:p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</w:rPr>
        <w:t>课程教学难点：</w:t>
      </w:r>
      <w:r>
        <w:rPr>
          <w:rFonts w:hint="eastAsia"/>
          <w:lang w:val="en-US" w:eastAsia="zh-CN"/>
        </w:rPr>
        <w:t>手、脚、眼协调配合和学生跑、跳能力。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六、</w:t>
      </w:r>
      <w:r>
        <w:rPr>
          <w:rFonts w:hint="eastAsia" w:ascii="宋体"/>
          <w:b/>
          <w:sz w:val="24"/>
        </w:rPr>
        <w:t>课程教学方法与手段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因时因地制宜开发利用各种课程资源，运用个性化和多样化的教学方法，提倡师生之间、学生与学生之间的多边互助活动，努力提高学生参与的积极性，最大限度地发挥学生的创造性。不仅要注重教法的研究，更要加强对学生学习方法和练习方法的指导，提高学生自学、自练的能力。同时运用多媒体教学，播放</w:t>
      </w:r>
      <w:r>
        <w:rPr>
          <w:rFonts w:hint="eastAsia"/>
          <w:lang w:val="en-US" w:eastAsia="zh-CN"/>
        </w:rPr>
        <w:t>视频</w:t>
      </w:r>
      <w:r>
        <w:rPr>
          <w:rFonts w:hint="eastAsia"/>
        </w:rPr>
        <w:t>，加深学生对技术动作的掌握和应用。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七、</w:t>
      </w:r>
      <w:r>
        <w:rPr>
          <w:rFonts w:hint="eastAsia" w:ascii="宋体"/>
          <w:b/>
          <w:sz w:val="24"/>
        </w:rPr>
        <w:t>课程考核方法与要求</w:t>
      </w:r>
    </w:p>
    <w:p>
      <w:pPr>
        <w:spacing w:line="360" w:lineRule="auto"/>
        <w:ind w:left="420" w:leftChars="200" w:firstLine="0" w:firstLineChars="0"/>
        <w:rPr>
          <w:rFonts w:hint="eastAsia"/>
        </w:rPr>
      </w:pP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</w:rPr>
        <w:t>考核内容</w:t>
      </w:r>
      <w:r>
        <w:rPr>
          <w:rFonts w:hint="eastAsia"/>
        </w:rPr>
        <w:br w:type="textWrapping"/>
      </w:r>
      <w:r>
        <w:rPr>
          <w:rFonts w:hint="eastAsia"/>
        </w:rPr>
        <w:t>（1）所学</w:t>
      </w:r>
      <w:r>
        <w:rPr>
          <w:rFonts w:hint="eastAsia"/>
          <w:lang w:val="en-US" w:eastAsia="zh-CN"/>
        </w:rPr>
        <w:t>极限飞盘传、接盘</w:t>
      </w:r>
      <w:r>
        <w:rPr>
          <w:rFonts w:hint="eastAsia"/>
        </w:rPr>
        <w:t>的应用</w:t>
      </w:r>
      <w:r>
        <w:rPr>
          <w:rFonts w:hint="eastAsia"/>
        </w:rPr>
        <w:br w:type="textWrapping"/>
      </w:r>
      <w:r>
        <w:rPr>
          <w:rFonts w:hint="eastAsia"/>
        </w:rPr>
        <w:t>（2）</w:t>
      </w:r>
      <w:r>
        <w:rPr>
          <w:rFonts w:hint="eastAsia"/>
          <w:lang w:val="en-US" w:eastAsia="zh-CN"/>
        </w:rPr>
        <w:t>比赛的综合</w:t>
      </w:r>
      <w:r>
        <w:rPr>
          <w:rFonts w:hint="eastAsia"/>
        </w:rPr>
        <w:t>应对能力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评价方法（自选主要以进步度评价和达成度评价为主）</w:t>
      </w:r>
    </w:p>
    <w:p>
      <w:pPr>
        <w:spacing w:line="360" w:lineRule="auto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</w:rPr>
        <w:t>要求：</w:t>
      </w:r>
      <w:r>
        <w:rPr>
          <w:rFonts w:hint="eastAsia"/>
          <w:lang w:val="en-US" w:eastAsia="zh-CN"/>
        </w:rPr>
        <w:t>学生不仅学会飞盘的单项技术，还要具备一定的比赛参与能力。</w:t>
      </w:r>
    </w:p>
    <w:p>
      <w:pPr>
        <w:spacing w:line="360" w:lineRule="auto"/>
        <w:rPr>
          <w:rFonts w:hint="eastAsia" w:ascii="宋体"/>
          <w:b/>
          <w:sz w:val="24"/>
        </w:rPr>
      </w:pPr>
      <w:r>
        <w:rPr>
          <w:rFonts w:hint="eastAsia" w:ascii="宋体"/>
          <w:b/>
          <w:sz w:val="24"/>
          <w:lang w:eastAsia="zh-CN"/>
        </w:rPr>
        <w:t>八、</w:t>
      </w:r>
      <w:r>
        <w:rPr>
          <w:rFonts w:hint="eastAsia" w:ascii="宋体"/>
          <w:b/>
          <w:sz w:val="24"/>
        </w:rPr>
        <w:t>参考教材与参考书目</w:t>
      </w:r>
    </w:p>
    <w:p>
      <w:pPr>
        <w:spacing w:line="360" w:lineRule="auto"/>
        <w:rPr>
          <w:rFonts w:asciiTheme="majorEastAsia" w:hAnsiTheme="majorEastAsia" w:eastAsiaTheme="majorEastAsia"/>
          <w:szCs w:val="21"/>
        </w:rPr>
      </w:pPr>
      <w:r>
        <w:rPr>
          <w:rFonts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[1] </w:t>
      </w:r>
      <w:r>
        <w:rPr>
          <w:rFonts w:hint="eastAsia"/>
          <w:lang w:val="en-US" w:eastAsia="zh-CN"/>
        </w:rPr>
        <w:t>韩秋红等.大学体育与健康课程[M].北京：清华大学出版社，2020.5</w:t>
      </w:r>
    </w:p>
    <w:p>
      <w:pPr>
        <w:spacing w:line="360" w:lineRule="auto"/>
        <w:ind w:firstLine="210" w:firstLineChars="100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color w:val="323E32"/>
          <w:szCs w:val="21"/>
          <w:lang w:val="en-US" w:eastAsia="zh-CN"/>
        </w:rPr>
        <w:t xml:space="preserve">[2] </w:t>
      </w:r>
      <w:r>
        <w:rPr>
          <w:rFonts w:hint="eastAsia" w:asciiTheme="majorEastAsia" w:hAnsiTheme="majorEastAsia" w:eastAsiaTheme="majorEastAsia"/>
          <w:color w:val="323E32"/>
          <w:szCs w:val="21"/>
        </w:rPr>
        <w:t>苏 煜等</w:t>
      </w:r>
      <w:r>
        <w:rPr>
          <w:rFonts w:hint="eastAsia" w:asciiTheme="majorEastAsia" w:hAnsiTheme="majorEastAsia" w:eastAsiaTheme="majorEastAsia"/>
          <w:color w:val="323E32"/>
          <w:szCs w:val="21"/>
          <w:lang w:val="en-US" w:eastAsia="zh-CN"/>
        </w:rPr>
        <w:t>.</w:t>
      </w:r>
      <w:r>
        <w:rPr>
          <w:rFonts w:hint="eastAsia" w:asciiTheme="majorEastAsia" w:hAnsiTheme="majorEastAsia" w:eastAsiaTheme="majorEastAsia"/>
          <w:bCs/>
          <w:color w:val="323E32"/>
          <w:szCs w:val="21"/>
        </w:rPr>
        <w:t>极限飞盘运动</w:t>
      </w:r>
      <w:r>
        <w:rPr>
          <w:rFonts w:hint="eastAsia"/>
          <w:lang w:val="en-US" w:eastAsia="zh-CN"/>
        </w:rPr>
        <w:t>[M]</w:t>
      </w:r>
      <w:r>
        <w:rPr>
          <w:rFonts w:hint="eastAsia" w:asciiTheme="majorEastAsia" w:hAnsiTheme="majorEastAsia" w:eastAsiaTheme="majorEastAsia"/>
          <w:bCs/>
          <w:color w:val="323E32"/>
          <w:szCs w:val="21"/>
          <w:lang w:val="en-US" w:eastAsia="zh-CN"/>
        </w:rPr>
        <w:t>.</w:t>
      </w:r>
      <w:r>
        <w:rPr>
          <w:rFonts w:hint="eastAsia"/>
          <w:lang w:val="en-US" w:eastAsia="zh-CN"/>
        </w:rPr>
        <w:t>北京：</w:t>
      </w:r>
      <w:r>
        <w:rPr>
          <w:rFonts w:hint="eastAsia" w:asciiTheme="majorEastAsia" w:hAnsiTheme="majorEastAsia" w:eastAsiaTheme="majorEastAsia"/>
          <w:bCs/>
          <w:color w:val="323E32"/>
          <w:szCs w:val="21"/>
        </w:rPr>
        <w:t>北京体育大学出版社，2010.1</w:t>
      </w:r>
    </w:p>
    <w:p>
      <w:pPr>
        <w:spacing w:line="360" w:lineRule="auto"/>
        <w:ind w:firstLine="210" w:firstLineChars="100"/>
        <w:rPr>
          <w:rFonts w:hint="eastAsia"/>
        </w:rPr>
      </w:pPr>
      <w:r>
        <w:rPr>
          <w:rFonts w:asciiTheme="majorEastAsia" w:hAnsiTheme="majorEastAsia" w:eastAsiaTheme="majorEastAsia"/>
          <w:szCs w:val="21"/>
        </w:rPr>
        <w:t>[</w:t>
      </w:r>
      <w:r>
        <w:rPr>
          <w:rFonts w:hint="eastAsia" w:asciiTheme="majorEastAsia" w:hAnsiTheme="majorEastAsia" w:eastAsiaTheme="majorEastAsia"/>
          <w:szCs w:val="21"/>
          <w:lang w:val="en-US" w:eastAsia="zh-CN"/>
        </w:rPr>
        <w:t>3</w:t>
      </w:r>
      <w:r>
        <w:rPr>
          <w:rFonts w:asciiTheme="majorEastAsia" w:hAnsiTheme="majorEastAsia" w:eastAsiaTheme="majorEastAsia"/>
          <w:szCs w:val="21"/>
        </w:rPr>
        <w:t>]</w:t>
      </w:r>
      <w:r>
        <w:rPr>
          <w:rFonts w:cs="Arial" w:asciiTheme="majorEastAsia" w:hAnsiTheme="majorEastAsia" w:eastAsia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/>
          <w:color w:val="323E32"/>
          <w:szCs w:val="21"/>
        </w:rPr>
        <w:t>赵雷</w:t>
      </w:r>
      <w:bookmarkStart w:id="0" w:name="top_bk"/>
      <w:bookmarkEnd w:id="0"/>
      <w:r>
        <w:rPr>
          <w:rFonts w:hint="eastAsia" w:asciiTheme="majorEastAsia" w:hAnsiTheme="majorEastAsia" w:eastAsiaTheme="majorEastAsia"/>
          <w:color w:val="323E32"/>
          <w:szCs w:val="21"/>
          <w:lang w:val="en-US" w:eastAsia="zh-CN"/>
        </w:rPr>
        <w:t>.</w:t>
      </w:r>
      <w:r>
        <w:rPr>
          <w:rFonts w:hint="eastAsia" w:asciiTheme="majorEastAsia" w:hAnsiTheme="majorEastAsia" w:eastAsiaTheme="majorEastAsia"/>
          <w:color w:val="323E32"/>
          <w:szCs w:val="21"/>
        </w:rPr>
        <w:t>极限飞盘运动</w:t>
      </w:r>
      <w:r>
        <w:rPr>
          <w:rFonts w:hint="eastAsia"/>
          <w:lang w:val="en-US" w:eastAsia="zh-CN"/>
        </w:rPr>
        <w:t>[M]</w:t>
      </w:r>
      <w:r>
        <w:rPr>
          <w:rFonts w:hint="eastAsia" w:asciiTheme="majorEastAsia" w:hAnsiTheme="majorEastAsia" w:eastAsiaTheme="majorEastAsia"/>
          <w:bCs/>
          <w:color w:val="323E32"/>
          <w:szCs w:val="21"/>
          <w:lang w:val="en-US" w:eastAsia="zh-CN"/>
        </w:rPr>
        <w:t>.</w:t>
      </w:r>
      <w:r>
        <w:rPr>
          <w:rFonts w:hint="eastAsia"/>
          <w:lang w:val="en-US" w:eastAsia="zh-CN"/>
        </w:rPr>
        <w:t>北京：</w:t>
      </w:r>
      <w:r>
        <w:rPr>
          <w:rFonts w:hint="eastAsia" w:asciiTheme="majorEastAsia" w:hAnsiTheme="majorEastAsia" w:eastAsiaTheme="majorEastAsia"/>
          <w:color w:val="323E32"/>
          <w:szCs w:val="21"/>
        </w:rPr>
        <w:t>中国社会出版社，2009.</w:t>
      </w:r>
      <w:r>
        <w:rPr>
          <w:rFonts w:hint="eastAsia" w:asciiTheme="majorEastAsia" w:hAnsiTheme="majorEastAsia" w:eastAsiaTheme="majorEastAsia"/>
          <w:szCs w:val="21"/>
        </w:rPr>
        <w:t>4</w:t>
      </w:r>
      <w:r>
        <w:rPr>
          <w:rFonts w:asciiTheme="majorEastAsia" w:hAnsiTheme="majorEastAsia" w:eastAsiaTheme="majorEastAsia"/>
          <w:szCs w:val="21"/>
        </w:rPr>
        <w:t xml:space="preserve">   </w:t>
      </w:r>
    </w:p>
    <w:p>
      <w:pPr>
        <w:spacing w:line="360" w:lineRule="auto"/>
        <w:ind w:firstLine="420" w:firstLineChars="200"/>
        <w:rPr>
          <w:rFonts w:hint="eastAsia"/>
        </w:rPr>
      </w:pPr>
    </w:p>
    <w:p>
      <w:pPr>
        <w:spacing w:line="360" w:lineRule="auto"/>
        <w:ind w:firstLine="420" w:firstLineChars="200"/>
        <w:rPr>
          <w:rFonts w:hint="eastAsia"/>
        </w:rPr>
      </w:pPr>
      <w:bookmarkStart w:id="1" w:name="_GoBack"/>
      <w:bookmarkEnd w:id="1"/>
    </w:p>
    <w:p>
      <w:pPr>
        <w:spacing w:line="360" w:lineRule="auto"/>
        <w:rPr>
          <w:rFonts w:hint="eastAsia"/>
        </w:rPr>
      </w:pPr>
    </w:p>
    <w:sectPr>
      <w:footnotePr>
        <w:numFmt w:val="decimal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407A6A"/>
    <w:multiLevelType w:val="singleLevel"/>
    <w:tmpl w:val="9D407A6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416EFD9"/>
    <w:multiLevelType w:val="singleLevel"/>
    <w:tmpl w:val="D416EFD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B20A0F0"/>
    <w:multiLevelType w:val="singleLevel"/>
    <w:tmpl w:val="DB20A0F0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561B0131"/>
    <w:multiLevelType w:val="singleLevel"/>
    <w:tmpl w:val="561B0131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94512"/>
    <w:rsid w:val="1B146AF4"/>
    <w:rsid w:val="22680BB9"/>
    <w:rsid w:val="27097AA0"/>
    <w:rsid w:val="2A076004"/>
    <w:rsid w:val="31AD7338"/>
    <w:rsid w:val="37CE1E06"/>
    <w:rsid w:val="4159594C"/>
    <w:rsid w:val="42582DB8"/>
    <w:rsid w:val="46ED2B9A"/>
    <w:rsid w:val="49287B71"/>
    <w:rsid w:val="4BD76F73"/>
    <w:rsid w:val="4D1C50A3"/>
    <w:rsid w:val="4EDD0084"/>
    <w:rsid w:val="51612726"/>
    <w:rsid w:val="534B7723"/>
    <w:rsid w:val="5B0D4432"/>
    <w:rsid w:val="5C611308"/>
    <w:rsid w:val="677F0353"/>
    <w:rsid w:val="6B196204"/>
    <w:rsid w:val="705429EB"/>
    <w:rsid w:val="74F4350D"/>
    <w:rsid w:val="770E6A22"/>
    <w:rsid w:val="7803160E"/>
    <w:rsid w:val="79D4740E"/>
    <w:rsid w:val="7DBE6AD1"/>
    <w:rsid w:val="7E520A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1723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2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1723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4">
    <w:name w:val="Normal (Web)"/>
    <w:basedOn w:val="1"/>
    <w:qFormat/>
    <w:uiPriority w:val="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  <w:style w:type="paragraph" w:customStyle="1" w:styleId="9">
    <w:name w:val="Default"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快乐园</Company>
  <Pages>1</Pages>
  <Words>240</Words>
  <Characters>1368</Characters>
  <Lines>11</Lines>
  <Paragraphs>2</Paragraphs>
  <TotalTime>0</TotalTime>
  <ScaleCrop>false</ScaleCrop>
  <LinksUpToDate>false</LinksUpToDate>
  <CharactersWithSpaces>1680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2005-07-07T13:13:00Z</dcterms:created>
  <dc:creator>呼格吉乐秋红</dc:creator>
  <cp:lastModifiedBy>MAC</cp:lastModifiedBy>
  <cp:lastPrinted>2018-05-11T01:20:00Z</cp:lastPrinted>
  <dcterms:modified xsi:type="dcterms:W3CDTF">2021-04-30T06:02:57Z</dcterms:modified>
  <dc:title>公共体育专业《女子防身术》教学大纲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30BADAAB2D994B65B9E87F89C104212E</vt:lpwstr>
  </property>
</Properties>
</file>