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bCs/>
          <w:sz w:val="32"/>
        </w:rPr>
      </w:pPr>
      <w:r>
        <w:rPr>
          <w:rFonts w:hint="eastAsia" w:ascii="黑体" w:hAnsi="黑体" w:eastAsia="黑体"/>
          <w:b/>
          <w:sz w:val="32"/>
          <w:szCs w:val="32"/>
        </w:rPr>
        <w:t>《体育与健康</w:t>
      </w:r>
      <w:r>
        <w:rPr>
          <w:rFonts w:ascii="黑体" w:hAnsi="黑体" w:eastAsia="黑体"/>
          <w:b/>
          <w:sz w:val="32"/>
          <w:szCs w:val="32"/>
        </w:rPr>
        <w:t>—</w:t>
      </w:r>
      <w:r>
        <w:rPr>
          <w:rFonts w:hint="eastAsia" w:eastAsia="黑体"/>
          <w:b/>
          <w:bCs/>
          <w:sz w:val="32"/>
          <w:lang w:val="en-US" w:eastAsia="zh-CN"/>
        </w:rPr>
        <w:t>羽毛球</w:t>
      </w:r>
      <w:r>
        <w:rPr>
          <w:rFonts w:hint="eastAsia" w:ascii="黑体" w:hAnsi="黑体" w:eastAsia="黑体"/>
          <w:b/>
          <w:sz w:val="32"/>
          <w:szCs w:val="32"/>
        </w:rPr>
        <w:t>》课程教学大纲</w:t>
      </w:r>
    </w:p>
    <w:p>
      <w:pPr>
        <w:spacing w:line="500" w:lineRule="exact"/>
        <w:rPr>
          <w:rFonts w:ascii="仿宋_GB2312" w:hAnsi="宋体" w:eastAsia="仿宋_GB2312"/>
          <w:sz w:val="28"/>
          <w:szCs w:val="28"/>
        </w:rPr>
      </w:pPr>
      <w:r>
        <w:rPr>
          <w:rFonts w:hint="eastAsia" w:ascii="宋体" w:hAnsi="宋体"/>
          <w:b/>
          <w:sz w:val="24"/>
        </w:rPr>
        <w:t>一、课程基本情况</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课程英文名称</w:t>
      </w:r>
      <w:r>
        <w:rPr>
          <w:rFonts w:hint="eastAsia" w:ascii="宋体" w:hAnsi="宋体"/>
          <w:sz w:val="24"/>
        </w:rPr>
        <w:t>】</w:t>
      </w:r>
      <w:r>
        <w:rPr>
          <w:rFonts w:hint="eastAsia" w:ascii="宋体" w:hAnsi="宋体"/>
          <w:b/>
          <w:sz w:val="24"/>
        </w:rPr>
        <w:t>Badminton</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学时数</w:t>
      </w:r>
      <w:r>
        <w:rPr>
          <w:rFonts w:hint="eastAsia" w:ascii="宋体" w:hAnsi="宋体"/>
          <w:sz w:val="24"/>
        </w:rPr>
        <w:t>】</w:t>
      </w:r>
      <w:r>
        <w:rPr>
          <w:rFonts w:ascii="宋体" w:hAnsi="宋体"/>
          <w:sz w:val="24"/>
        </w:rPr>
        <w:t>32</w:t>
      </w:r>
    </w:p>
    <w:p>
      <w:pPr>
        <w:spacing w:line="360" w:lineRule="auto"/>
        <w:ind w:left="479" w:leftChars="228"/>
        <w:rPr>
          <w:rFonts w:ascii="宋体" w:hAnsi="宋体"/>
          <w:sz w:val="24"/>
        </w:rPr>
      </w:pPr>
      <w:r>
        <w:rPr>
          <w:rFonts w:hint="eastAsia" w:ascii="宋体" w:hAnsi="宋体"/>
          <w:sz w:val="24"/>
        </w:rPr>
        <w:t>【</w:t>
      </w:r>
      <w:r>
        <w:rPr>
          <w:rFonts w:hint="eastAsia" w:ascii="宋体" w:hAnsi="宋体"/>
          <w:b/>
          <w:sz w:val="24"/>
        </w:rPr>
        <w:t>学分数</w:t>
      </w:r>
      <w:r>
        <w:rPr>
          <w:rFonts w:hint="eastAsia" w:ascii="宋体" w:hAnsi="宋体"/>
          <w:sz w:val="24"/>
        </w:rPr>
        <w:t>】</w:t>
      </w:r>
      <w:r>
        <w:rPr>
          <w:rFonts w:ascii="宋体" w:hAnsi="宋体"/>
          <w:sz w:val="24"/>
        </w:rPr>
        <w:t xml:space="preserve"> 2                 </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适用专业</w:t>
      </w:r>
      <w:r>
        <w:rPr>
          <w:rFonts w:hint="eastAsia" w:ascii="宋体" w:hAnsi="宋体"/>
          <w:sz w:val="24"/>
        </w:rPr>
        <w:t>】大一、大二所有非体育专业</w:t>
      </w:r>
      <w:r>
        <w:rPr>
          <w:rFonts w:ascii="宋体" w:hAnsi="宋体"/>
          <w:sz w:val="24"/>
        </w:rPr>
        <w:t xml:space="preserve">     </w:t>
      </w:r>
    </w:p>
    <w:p>
      <w:pPr>
        <w:spacing w:line="360" w:lineRule="auto"/>
        <w:ind w:left="479" w:leftChars="228"/>
        <w:rPr>
          <w:rFonts w:ascii="宋体"/>
          <w:sz w:val="24"/>
        </w:rPr>
      </w:pPr>
      <w:r>
        <w:rPr>
          <w:rFonts w:hint="eastAsia" w:ascii="宋体" w:hAnsi="宋体"/>
          <w:sz w:val="24"/>
        </w:rPr>
        <w:t>【</w:t>
      </w:r>
      <w:r>
        <w:rPr>
          <w:rFonts w:hint="eastAsia" w:ascii="宋体" w:hAnsi="宋体"/>
          <w:b/>
          <w:sz w:val="24"/>
        </w:rPr>
        <w:t>开课学院</w:t>
      </w:r>
      <w:r>
        <w:rPr>
          <w:rFonts w:hint="eastAsia" w:ascii="宋体" w:hAnsi="宋体"/>
          <w:sz w:val="24"/>
        </w:rPr>
        <w:t>】体育学院</w:t>
      </w:r>
      <w:r>
        <w:rPr>
          <w:rFonts w:ascii="宋体" w:hAnsi="宋体"/>
          <w:sz w:val="24"/>
        </w:rPr>
        <w:t xml:space="preserve">          </w:t>
      </w:r>
      <w:r>
        <w:rPr>
          <w:rFonts w:hint="eastAsia" w:ascii="宋体" w:hAnsi="宋体"/>
          <w:sz w:val="24"/>
        </w:rPr>
        <w:t>【</w:t>
      </w:r>
      <w:r>
        <w:rPr>
          <w:rFonts w:hint="eastAsia" w:ascii="宋体" w:hAnsi="宋体"/>
          <w:b/>
          <w:sz w:val="24"/>
        </w:rPr>
        <w:t>课程类型</w:t>
      </w:r>
      <w:r>
        <w:rPr>
          <w:rFonts w:hint="eastAsia" w:ascii="宋体" w:hAnsi="宋体"/>
          <w:sz w:val="24"/>
        </w:rPr>
        <w:t>】</w:t>
      </w:r>
      <w:r>
        <w:rPr>
          <w:rFonts w:ascii="宋体" w:hAnsi="宋体"/>
          <w:sz w:val="24"/>
        </w:rPr>
        <w:t xml:space="preserve"> </w:t>
      </w:r>
      <w:r>
        <w:rPr>
          <w:rFonts w:hint="eastAsia" w:ascii="宋体" w:hAnsi="宋体"/>
          <w:sz w:val="24"/>
        </w:rPr>
        <w:t>公共必修课</w:t>
      </w:r>
      <w:r>
        <w:rPr>
          <w:rFonts w:ascii="宋体" w:hAnsi="宋体"/>
          <w:sz w:val="24"/>
        </w:rPr>
        <w:t xml:space="preserve">                           </w:t>
      </w:r>
    </w:p>
    <w:p>
      <w:pPr>
        <w:spacing w:line="360" w:lineRule="auto"/>
        <w:ind w:firstLine="480" w:firstLineChars="200"/>
        <w:rPr>
          <w:rFonts w:ascii="宋体"/>
          <w:sz w:val="24"/>
        </w:rPr>
      </w:pPr>
      <w:r>
        <w:rPr>
          <w:rFonts w:hint="eastAsia" w:ascii="宋体" w:hAnsi="宋体"/>
          <w:sz w:val="24"/>
        </w:rPr>
        <w:t>【</w:t>
      </w:r>
      <w:r>
        <w:rPr>
          <w:rFonts w:hint="eastAsia" w:ascii="宋体" w:hAnsi="宋体"/>
          <w:b/>
          <w:sz w:val="24"/>
        </w:rPr>
        <w:t>修读学期</w:t>
      </w:r>
      <w:r>
        <w:rPr>
          <w:rFonts w:hint="eastAsia" w:ascii="宋体" w:hAnsi="宋体"/>
          <w:sz w:val="24"/>
        </w:rPr>
        <w:t>】</w:t>
      </w:r>
      <w:r>
        <w:rPr>
          <w:rFonts w:ascii="宋体" w:hAnsi="宋体"/>
          <w:sz w:val="24"/>
        </w:rPr>
        <w:t>1-4</w:t>
      </w:r>
      <w:r>
        <w:rPr>
          <w:rFonts w:hint="eastAsia" w:ascii="宋体" w:hAnsi="宋体"/>
          <w:sz w:val="24"/>
        </w:rPr>
        <w:t>任意一学期</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先修课程</w:t>
      </w:r>
      <w:r>
        <w:rPr>
          <w:rFonts w:hint="eastAsia" w:ascii="宋体" w:hAnsi="宋体"/>
          <w:sz w:val="24"/>
        </w:rPr>
        <w:t>】</w:t>
      </w:r>
      <w:r>
        <w:rPr>
          <w:rFonts w:ascii="宋体" w:hAnsi="宋体"/>
          <w:sz w:val="24"/>
        </w:rPr>
        <w:t xml:space="preserve">  </w:t>
      </w:r>
      <w:r>
        <w:rPr>
          <w:rFonts w:hint="eastAsia" w:ascii="宋体" w:hAnsi="宋体"/>
          <w:sz w:val="24"/>
        </w:rPr>
        <w:t>无</w:t>
      </w:r>
    </w:p>
    <w:p>
      <w:pPr>
        <w:spacing w:line="500" w:lineRule="exact"/>
        <w:rPr>
          <w:rFonts w:ascii="宋体"/>
          <w:szCs w:val="21"/>
        </w:rPr>
      </w:pPr>
      <w:r>
        <w:rPr>
          <w:rFonts w:hint="eastAsia" w:ascii="宋体" w:hAnsi="宋体"/>
          <w:b/>
          <w:sz w:val="24"/>
        </w:rPr>
        <w:t>二</w:t>
      </w:r>
      <w:r>
        <w:rPr>
          <w:rFonts w:hint="eastAsia" w:ascii="宋体"/>
          <w:b/>
          <w:sz w:val="24"/>
        </w:rPr>
        <w:t>、</w:t>
      </w:r>
      <w:r>
        <w:rPr>
          <w:rFonts w:hint="eastAsia" w:ascii="宋体" w:hAnsi="宋体"/>
          <w:b/>
          <w:sz w:val="24"/>
        </w:rPr>
        <w:t>课程简介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rPr>
        <w:t>羽毛球（Badminton）是一项隔着球网，使用长柄网状球拍击打用羽毛和软木制作而成的一种小型球类的室内运动项目。羽毛球比赛在长方形的场地上进行，场地中间有网相隔，双方运用各种发球、击球和移动等技战术，将球在网上往返对击，以不使球落在本方有效区域内，或使对方击球失误为</w:t>
      </w:r>
      <w:r>
        <w:rPr>
          <w:rFonts w:hint="default"/>
        </w:rPr>
        <w:t>胜。</w:t>
      </w:r>
      <w:r>
        <w:rPr>
          <w:rFonts w:hint="eastAsia"/>
          <w:lang w:val="en-US" w:eastAsia="zh-CN"/>
        </w:rPr>
        <w:t>本课程通过对羽毛球的发球、击球、单双打的技术教学以及羽毛球比赛的规则的学习，使学生掌握羽毛球的基本技术和规则，并具备运用羽毛球运动进行身体锻炼的能力。</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sz w:val="24"/>
        </w:rPr>
      </w:pPr>
      <w:r>
        <w:rPr>
          <w:rFonts w:hint="eastAsia" w:ascii="宋体" w:hAnsi="宋体"/>
          <w:b/>
          <w:sz w:val="24"/>
        </w:rPr>
        <w:t>三、课程教学目标</w:t>
      </w:r>
      <w:r>
        <w:rPr>
          <w:rFonts w:hint="eastAsia" w:ascii="宋体" w:hAnsi="宋体"/>
          <w:b/>
          <w:sz w:val="24"/>
          <w:lang w:eastAsia="zh-CN"/>
        </w:rPr>
        <w:t>和要求</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sz w:val="24"/>
        </w:rPr>
      </w:pPr>
      <w:r>
        <w:rPr>
          <w:rFonts w:hint="eastAsia" w:hAnsi="宋体"/>
          <w:b/>
          <w:szCs w:val="21"/>
          <w:lang w:val="en-US" w:eastAsia="zh-CN"/>
        </w:rPr>
        <w:t xml:space="preserve">    </w:t>
      </w:r>
      <w:r>
        <w:rPr>
          <w:rFonts w:hint="eastAsia" w:hAnsi="宋体"/>
          <w:b/>
          <w:szCs w:val="21"/>
        </w:rPr>
        <w:t>总目标</w:t>
      </w:r>
      <w:r>
        <w:rPr>
          <w:rFonts w:hint="eastAsia" w:hAnsi="宋体"/>
          <w:b/>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（1）针对</w:t>
      </w:r>
      <w:r>
        <w:rPr>
          <w:rFonts w:hint="eastAsia"/>
          <w:lang w:val="en-US" w:eastAsia="zh-CN"/>
        </w:rPr>
        <w:t>非体育专业学生主要通过学习掌握羽毛球运动的锻炼</w:t>
      </w:r>
      <w:r>
        <w:rPr>
          <w:rFonts w:hint="eastAsia"/>
        </w:rPr>
        <w:t>方法</w:t>
      </w:r>
      <w:r>
        <w:rPr>
          <w:rFonts w:hint="eastAsia"/>
          <w:lang w:val="en-US" w:eastAsia="zh-CN"/>
        </w:rPr>
        <w:t>和进行简单比赛的规则运用能力</w:t>
      </w:r>
      <w:r>
        <w:rPr>
          <w:rFonts w:hint="eastAsia"/>
        </w:rPr>
        <w:t>。</w:t>
      </w:r>
      <w:r>
        <w:rPr>
          <w:rFonts w:hint="eastAsia"/>
        </w:rPr>
        <w:br w:type="textWrapping"/>
      </w:r>
      <w:r>
        <w:rPr>
          <w:rFonts w:hint="eastAsia"/>
          <w:lang w:val="en-US" w:eastAsia="zh-CN"/>
        </w:rPr>
        <w:t xml:space="preserve">    </w:t>
      </w:r>
      <w:r>
        <w:rPr>
          <w:rFonts w:hint="eastAsia"/>
        </w:rPr>
        <w:t>（2）养成良好的体育锻炼习惯，强身健体，提高学生的综合素质。</w:t>
      </w:r>
      <w:r>
        <w:rPr>
          <w:rFonts w:hint="eastAsia"/>
        </w:rPr>
        <w:br w:type="textWrapping"/>
      </w:r>
      <w:r>
        <w:rPr>
          <w:rFonts w:hint="eastAsia"/>
          <w:lang w:val="en-US" w:eastAsia="zh-CN"/>
        </w:rPr>
        <w:t xml:space="preserve">    </w:t>
      </w:r>
      <w:r>
        <w:rPr>
          <w:rFonts w:hint="eastAsia"/>
        </w:rPr>
        <w:t>（3）了解</w:t>
      </w:r>
      <w:r>
        <w:rPr>
          <w:rFonts w:hint="eastAsia"/>
          <w:lang w:val="en-US" w:eastAsia="zh-CN"/>
        </w:rPr>
        <w:t>羽毛球运动</w:t>
      </w:r>
      <w:r>
        <w:rPr>
          <w:rFonts w:hint="eastAsia"/>
        </w:rPr>
        <w:t>的特点，</w:t>
      </w:r>
      <w:r>
        <w:rPr>
          <w:rFonts w:hint="eastAsia"/>
          <w:lang w:val="en-US" w:eastAsia="zh-CN"/>
        </w:rPr>
        <w:t>羽毛球运动对</w:t>
      </w:r>
      <w:r>
        <w:rPr>
          <w:rFonts w:hint="eastAsia"/>
        </w:rPr>
        <w:t>锻炼学生的心理素质，</w:t>
      </w:r>
      <w:r>
        <w:rPr>
          <w:rFonts w:hint="eastAsia"/>
          <w:lang w:val="en-US" w:eastAsia="zh-CN"/>
        </w:rPr>
        <w:t>发展</w:t>
      </w:r>
      <w:r>
        <w:rPr>
          <w:rFonts w:hint="eastAsia"/>
        </w:rPr>
        <w:t>身体素质和意志品质。</w:t>
      </w:r>
    </w:p>
    <w:p>
      <w:pPr>
        <w:spacing w:line="360" w:lineRule="auto"/>
        <w:ind w:firstLine="422" w:firstLineChars="200"/>
        <w:rPr>
          <w:rFonts w:hint="eastAsia"/>
          <w:b/>
          <w:bCs/>
        </w:rPr>
      </w:pPr>
      <w:r>
        <w:rPr>
          <w:rFonts w:hint="eastAsia"/>
          <w:b/>
          <w:bCs/>
        </w:rPr>
        <w:t>具体</w:t>
      </w:r>
      <w:r>
        <w:rPr>
          <w:rFonts w:hint="eastAsia"/>
          <w:b/>
          <w:bCs/>
          <w:lang w:val="en-US" w:eastAsia="zh-CN"/>
        </w:rPr>
        <w:t>课程</w:t>
      </w:r>
      <w:r>
        <w:rPr>
          <w:rFonts w:hint="eastAsia"/>
          <w:b/>
          <w:bCs/>
        </w:rPr>
        <w:t>教学目标：</w:t>
      </w:r>
    </w:p>
    <w:p>
      <w:pPr>
        <w:spacing w:line="360" w:lineRule="auto"/>
        <w:ind w:firstLine="420" w:firstLineChars="200"/>
        <w:rPr>
          <w:rFonts w:hint="eastAsia" w:eastAsia="宋体"/>
          <w:lang w:eastAsia="zh-CN"/>
        </w:rPr>
      </w:pPr>
      <w:r>
        <w:rPr>
          <w:rFonts w:hint="eastAsia"/>
        </w:rPr>
        <w:t>是根据国家教育部颁布的《全国高等学校体育课程教学指导纲要》，对</w:t>
      </w:r>
      <w:r>
        <w:rPr>
          <w:rFonts w:hint="eastAsia"/>
          <w:lang w:val="en-US" w:eastAsia="zh-CN"/>
        </w:rPr>
        <w:t>非体育专业学生</w:t>
      </w:r>
      <w:r>
        <w:rPr>
          <w:rFonts w:hint="eastAsia"/>
        </w:rPr>
        <w:t>，通过对</w:t>
      </w:r>
      <w:r>
        <w:rPr>
          <w:rFonts w:hint="eastAsia"/>
          <w:lang w:val="en-US" w:eastAsia="zh-CN"/>
        </w:rPr>
        <w:t>羽毛球运动</w:t>
      </w:r>
      <w:r>
        <w:rPr>
          <w:rFonts w:hint="eastAsia"/>
        </w:rPr>
        <w:t>的学习，应该完成以下</w:t>
      </w:r>
      <w:r>
        <w:rPr>
          <w:rFonts w:hint="eastAsia"/>
          <w:lang w:val="en-US" w:eastAsia="zh-CN"/>
        </w:rPr>
        <w:t>课程教学</w:t>
      </w:r>
      <w:r>
        <w:rPr>
          <w:rFonts w:hint="eastAsia"/>
        </w:rPr>
        <w:t>目标：</w:t>
      </w:r>
      <w:r>
        <w:rPr>
          <w:rFonts w:hint="eastAsia"/>
        </w:rPr>
        <w:br w:type="textWrapping"/>
      </w:r>
      <w:r>
        <w:rPr>
          <w:rFonts w:hint="eastAsia"/>
          <w:lang w:val="en-US" w:eastAsia="zh-CN"/>
        </w:rPr>
        <w:t xml:space="preserve">    </w:t>
      </w:r>
      <w:r>
        <w:rPr>
          <w:rFonts w:hint="eastAsia"/>
        </w:rPr>
        <w:t>（1）运动参与目标：使每个</w:t>
      </w:r>
      <w:r>
        <w:rPr>
          <w:rFonts w:hint="eastAsia"/>
          <w:lang w:val="en-US" w:eastAsia="zh-CN"/>
        </w:rPr>
        <w:t>非体育专业的</w:t>
      </w:r>
      <w:r>
        <w:rPr>
          <w:rFonts w:hint="eastAsia"/>
        </w:rPr>
        <w:t>学生都积极主动的参与到体育运动中来</w:t>
      </w:r>
      <w:r>
        <w:rPr>
          <w:rFonts w:hint="eastAsia"/>
          <w:lang w:eastAsia="zh-CN"/>
        </w:rPr>
        <w:t>；</w:t>
      </w:r>
    </w:p>
    <w:p>
      <w:pPr>
        <w:spacing w:line="360" w:lineRule="auto"/>
        <w:ind w:firstLine="420" w:firstLineChars="200"/>
        <w:rPr>
          <w:rFonts w:hint="eastAsia" w:eastAsia="宋体"/>
          <w:lang w:eastAsia="zh-CN"/>
        </w:rPr>
      </w:pPr>
      <w:r>
        <w:rPr>
          <w:rFonts w:hint="eastAsia"/>
        </w:rPr>
        <w:t>（2）运动技能目标：通过此课程的学习，使学生掌握一定的</w:t>
      </w:r>
      <w:r>
        <w:rPr>
          <w:rFonts w:hint="eastAsia"/>
          <w:lang w:val="en-US" w:eastAsia="zh-CN"/>
        </w:rPr>
        <w:t>羽毛球运动的</w:t>
      </w:r>
      <w:r>
        <w:rPr>
          <w:rFonts w:hint="eastAsia"/>
        </w:rPr>
        <w:t>基本动作和</w:t>
      </w:r>
      <w:r>
        <w:rPr>
          <w:rFonts w:hint="eastAsia"/>
          <w:lang w:val="en-US" w:eastAsia="zh-CN"/>
        </w:rPr>
        <w:t>羽毛球单、双打的</w:t>
      </w:r>
      <w:r>
        <w:rPr>
          <w:rFonts w:hint="eastAsia"/>
        </w:rPr>
        <w:t>实战技术</w:t>
      </w:r>
      <w:r>
        <w:rPr>
          <w:rFonts w:hint="eastAsia"/>
          <w:lang w:eastAsia="zh-CN"/>
        </w:rPr>
        <w:t>；</w:t>
      </w:r>
    </w:p>
    <w:p>
      <w:pPr>
        <w:spacing w:line="360" w:lineRule="auto"/>
        <w:ind w:firstLine="420" w:firstLineChars="200"/>
        <w:rPr>
          <w:rFonts w:hint="eastAsia"/>
        </w:rPr>
      </w:pPr>
      <w:r>
        <w:rPr>
          <w:rFonts w:hint="eastAsia"/>
        </w:rPr>
        <w:t>（3）身体健康目标：能合理选择人体需要的健康营养食品；养成良好的行为习惯，形成健康的生活方式；具有健康的体魄。</w:t>
      </w:r>
    </w:p>
    <w:p>
      <w:pPr>
        <w:spacing w:line="360" w:lineRule="auto"/>
        <w:ind w:firstLine="420" w:firstLineChars="200"/>
        <w:rPr>
          <w:rFonts w:hint="eastAsia"/>
        </w:rPr>
      </w:pPr>
      <w:r>
        <w:rPr>
          <w:rFonts w:hint="eastAsia"/>
        </w:rPr>
        <w:t>（4）心理健康目标：自觉通过体育活动改善心理状态、克服心理障碍，养成积极乐观的生活态度；运用适宜的方法调节自己的情绪；在运动中体验运动的乐趣和成功的感觉。</w:t>
      </w:r>
    </w:p>
    <w:p>
      <w:pPr>
        <w:spacing w:line="360" w:lineRule="auto"/>
        <w:ind w:firstLine="420" w:firstLineChars="200"/>
        <w:rPr>
          <w:rFonts w:hint="eastAsia"/>
        </w:rPr>
      </w:pPr>
      <w:r>
        <w:rPr>
          <w:rFonts w:hint="eastAsia"/>
        </w:rPr>
        <w:t>（5）社会适应目标：表现出良好的体育道德和合作精神；正确处理竞争与合作的关系；通过</w:t>
      </w:r>
      <w:r>
        <w:rPr>
          <w:rFonts w:hint="eastAsia"/>
          <w:lang w:val="en-US" w:eastAsia="zh-CN"/>
        </w:rPr>
        <w:t>羽毛球运动形成良好人际关系和社交圈</w:t>
      </w:r>
      <w:r>
        <w:rPr>
          <w:rFonts w:hint="eastAsia"/>
        </w:rPr>
        <w:t>。</w:t>
      </w:r>
    </w:p>
    <w:p>
      <w:pPr>
        <w:spacing w:line="360" w:lineRule="auto"/>
        <w:ind w:firstLine="422" w:firstLineChars="200"/>
        <w:rPr>
          <w:rFonts w:hint="eastAsia"/>
          <w:b/>
          <w:bCs/>
        </w:rPr>
      </w:pPr>
      <w:r>
        <w:rPr>
          <w:rFonts w:hint="eastAsia"/>
          <w:b/>
          <w:bCs/>
        </w:rPr>
        <w:t>教学总要求：</w:t>
      </w:r>
    </w:p>
    <w:p>
      <w:pPr>
        <w:spacing w:line="360" w:lineRule="auto"/>
        <w:ind w:firstLine="420" w:firstLineChars="200"/>
        <w:rPr>
          <w:rFonts w:hint="eastAsia" w:eastAsia="宋体"/>
          <w:lang w:eastAsia="zh-CN"/>
        </w:rPr>
      </w:pPr>
      <w:r>
        <w:rPr>
          <w:rFonts w:hint="eastAsia"/>
        </w:rPr>
        <w:t>（1）</w:t>
      </w:r>
      <w:r>
        <w:rPr>
          <w:rFonts w:hint="eastAsia"/>
          <w:lang w:val="en-US" w:eastAsia="zh-CN"/>
        </w:rPr>
        <w:t>加强思政在课堂教育过程的渗透，注意</w:t>
      </w:r>
      <w:r>
        <w:rPr>
          <w:rFonts w:hint="eastAsia"/>
        </w:rPr>
        <w:t>引导学生树立正确的生活观、体育观、科学观、培养学生冷静处理问题的能力</w:t>
      </w:r>
      <w:r>
        <w:rPr>
          <w:rFonts w:hint="eastAsia"/>
          <w:lang w:eastAsia="zh-CN"/>
        </w:rPr>
        <w:t>。</w:t>
      </w:r>
    </w:p>
    <w:p>
      <w:pPr>
        <w:spacing w:line="360" w:lineRule="auto"/>
        <w:ind w:firstLine="420" w:firstLineChars="200"/>
        <w:rPr>
          <w:rFonts w:hint="eastAsia"/>
        </w:rPr>
      </w:pPr>
      <w:r>
        <w:rPr>
          <w:rFonts w:hint="eastAsia"/>
        </w:rPr>
        <w:t>（2）传授给学生</w:t>
      </w:r>
      <w:r>
        <w:rPr>
          <w:rFonts w:hint="eastAsia"/>
          <w:lang w:val="en-US" w:eastAsia="zh-CN"/>
        </w:rPr>
        <w:t>羽毛球运动的基本</w:t>
      </w:r>
      <w:r>
        <w:rPr>
          <w:rFonts w:hint="eastAsia"/>
        </w:rPr>
        <w:t>技术，使学生能</w:t>
      </w:r>
      <w:r>
        <w:rPr>
          <w:rFonts w:hint="eastAsia"/>
          <w:lang w:val="en-US" w:eastAsia="zh-CN"/>
        </w:rPr>
        <w:t>利用所掌握的技术进行简单的羽毛球运动锻炼和简单的比赛活动</w:t>
      </w:r>
      <w:r>
        <w:rPr>
          <w:rFonts w:hint="eastAsia"/>
        </w:rPr>
        <w:t>。</w:t>
      </w:r>
    </w:p>
    <w:p>
      <w:pPr>
        <w:spacing w:line="360" w:lineRule="auto"/>
        <w:ind w:firstLine="420" w:firstLineChars="200"/>
        <w:rPr>
          <w:rFonts w:hint="eastAsia"/>
        </w:rPr>
      </w:pPr>
      <w:r>
        <w:rPr>
          <w:rFonts w:hint="eastAsia"/>
        </w:rPr>
        <w:t>（3）培养学生勇敢顽强，敢于进取，热爱集体，组织纪律性强等优良品质。</w:t>
      </w:r>
    </w:p>
    <w:p>
      <w:pPr>
        <w:spacing w:line="360" w:lineRule="auto"/>
        <w:rPr>
          <w:rFonts w:hint="eastAsia"/>
        </w:rPr>
      </w:pPr>
      <w:r>
        <w:rPr>
          <w:rFonts w:hint="eastAsia" w:ascii="宋体"/>
          <w:b/>
          <w:sz w:val="24"/>
        </w:rPr>
        <w:t>四、课程教学内容、学时分配</w:t>
      </w:r>
    </w:p>
    <w:p>
      <w:pPr>
        <w:spacing w:line="360" w:lineRule="auto"/>
        <w:ind w:firstLine="482" w:firstLineChars="200"/>
        <w:jc w:val="center"/>
        <w:rPr>
          <w:rFonts w:hint="eastAsia" w:ascii="宋体" w:hAnsi="宋体"/>
          <w:b/>
          <w:sz w:val="24"/>
        </w:rPr>
      </w:pPr>
      <w:r>
        <w:rPr>
          <w:rFonts w:hint="eastAsia" w:ascii="宋体" w:hAnsi="宋体"/>
          <w:b/>
          <w:sz w:val="24"/>
          <w:lang w:eastAsia="zh-CN"/>
        </w:rPr>
        <w:t>表</w:t>
      </w:r>
      <w:r>
        <w:rPr>
          <w:rFonts w:hint="eastAsia" w:ascii="宋体" w:hAnsi="宋体"/>
          <w:b/>
          <w:sz w:val="24"/>
          <w:lang w:val="en-US" w:eastAsia="zh-CN"/>
        </w:rPr>
        <w:t xml:space="preserve">1  </w:t>
      </w:r>
      <w:r>
        <w:rPr>
          <w:rFonts w:hint="eastAsia" w:ascii="宋体" w:hAnsi="宋体"/>
          <w:b/>
          <w:sz w:val="24"/>
        </w:rPr>
        <w:t>教学内容及学时分配</w:t>
      </w:r>
    </w:p>
    <w:tbl>
      <w:tblPr>
        <w:tblStyle w:val="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420"/>
        <w:gridCol w:w="1080"/>
        <w:gridCol w:w="900"/>
        <w:gridCol w:w="105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8" w:type="dxa"/>
            <w:gridSpan w:val="2"/>
            <w:vAlign w:val="top"/>
          </w:tcPr>
          <w:p>
            <w:pPr>
              <w:rPr>
                <w:rFonts w:hint="eastAsia"/>
              </w:rPr>
            </w:pPr>
            <w:r>
              <w:rPr>
                <w:rFonts w:hint="eastAsia"/>
              </w:rPr>
              <w:t>教学内容</w:t>
            </w:r>
          </w:p>
        </w:tc>
        <w:tc>
          <w:tcPr>
            <w:tcW w:w="1080" w:type="dxa"/>
            <w:vAlign w:val="top"/>
          </w:tcPr>
          <w:p>
            <w:pPr>
              <w:rPr>
                <w:rFonts w:hint="eastAsia"/>
              </w:rPr>
            </w:pPr>
            <w:r>
              <w:rPr>
                <w:rFonts w:hint="eastAsia"/>
              </w:rPr>
              <w:t>学时数</w:t>
            </w:r>
          </w:p>
        </w:tc>
        <w:tc>
          <w:tcPr>
            <w:tcW w:w="900" w:type="dxa"/>
            <w:vAlign w:val="top"/>
          </w:tcPr>
          <w:p>
            <w:pPr>
              <w:rPr>
                <w:rFonts w:hint="eastAsia"/>
              </w:rPr>
            </w:pPr>
            <w:r>
              <w:rPr>
                <w:rFonts w:hint="eastAsia"/>
              </w:rPr>
              <w:t>小计</w:t>
            </w:r>
          </w:p>
        </w:tc>
        <w:tc>
          <w:tcPr>
            <w:tcW w:w="1053" w:type="dxa"/>
            <w:vAlign w:val="top"/>
          </w:tcPr>
          <w:p>
            <w:pPr>
              <w:rPr>
                <w:rFonts w:hint="eastAsia"/>
              </w:rPr>
            </w:pPr>
            <w:r>
              <w:rPr>
                <w:rFonts w:hint="eastAsia"/>
              </w:rPr>
              <w:t>比例％</w:t>
            </w:r>
          </w:p>
        </w:tc>
        <w:tc>
          <w:tcPr>
            <w:tcW w:w="1421" w:type="dxa"/>
            <w:vAlign w:val="top"/>
          </w:tcPr>
          <w:p>
            <w:pPr>
              <w:ind w:firstLine="420" w:firstLineChars="200"/>
              <w:rPr>
                <w:rFonts w:hint="eastAsia"/>
              </w:rP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8" w:type="dxa"/>
            <w:vAlign w:val="top"/>
          </w:tcPr>
          <w:p>
            <w:pPr>
              <w:jc w:val="center"/>
              <w:rPr>
                <w:rFonts w:hint="eastAsia"/>
              </w:rPr>
            </w:pPr>
            <w:r>
              <w:rPr>
                <w:rFonts w:hint="eastAsia"/>
              </w:rPr>
              <w:t>理论部分</w:t>
            </w:r>
          </w:p>
        </w:tc>
        <w:tc>
          <w:tcPr>
            <w:tcW w:w="3420" w:type="dxa"/>
            <w:vAlign w:val="top"/>
          </w:tcPr>
          <w:p>
            <w:pPr>
              <w:rPr>
                <w:rFonts w:hint="default" w:eastAsia="宋体"/>
                <w:lang w:val="en-US" w:eastAsia="zh-CN"/>
              </w:rPr>
            </w:pPr>
            <w:r>
              <w:rPr>
                <w:rFonts w:hint="eastAsia"/>
                <w:lang w:val="en-US" w:eastAsia="zh-CN"/>
              </w:rPr>
              <w:t>羽毛球运动概述、比赛规则</w:t>
            </w:r>
          </w:p>
        </w:tc>
        <w:tc>
          <w:tcPr>
            <w:tcW w:w="1080" w:type="dxa"/>
            <w:vAlign w:val="top"/>
          </w:tcPr>
          <w:p>
            <w:pPr>
              <w:jc w:val="center"/>
              <w:rPr>
                <w:rFonts w:hint="default" w:eastAsia="宋体"/>
                <w:lang w:val="en-US" w:eastAsia="zh-CN"/>
              </w:rPr>
            </w:pPr>
            <w:r>
              <w:rPr>
                <w:rFonts w:hint="eastAsia"/>
                <w:lang w:val="en-US" w:eastAsia="zh-CN"/>
              </w:rPr>
              <w:t>2+2</w:t>
            </w:r>
          </w:p>
        </w:tc>
        <w:tc>
          <w:tcPr>
            <w:tcW w:w="900" w:type="dxa"/>
            <w:vAlign w:val="top"/>
          </w:tcPr>
          <w:p>
            <w:pPr>
              <w:jc w:val="center"/>
              <w:rPr>
                <w:rFonts w:hint="default" w:eastAsia="宋体"/>
                <w:lang w:val="en-US" w:eastAsia="zh-CN"/>
              </w:rPr>
            </w:pPr>
            <w:r>
              <w:rPr>
                <w:rFonts w:hint="eastAsia"/>
                <w:lang w:val="en-US" w:eastAsia="zh-CN"/>
              </w:rPr>
              <w:t>4</w:t>
            </w:r>
          </w:p>
        </w:tc>
        <w:tc>
          <w:tcPr>
            <w:tcW w:w="1053" w:type="dxa"/>
            <w:vAlign w:val="top"/>
          </w:tcPr>
          <w:p>
            <w:pPr>
              <w:jc w:val="center"/>
              <w:rPr>
                <w:rFonts w:hint="eastAsia"/>
              </w:rPr>
            </w:pPr>
            <w:r>
              <w:rPr>
                <w:rFonts w:hint="eastAsia"/>
                <w:lang w:val="en-US" w:eastAsia="zh-CN"/>
              </w:rPr>
              <w:t>12.5%</w:t>
            </w:r>
          </w:p>
        </w:tc>
        <w:tc>
          <w:tcPr>
            <w:tcW w:w="1421" w:type="dxa"/>
            <w:vAlign w:val="top"/>
          </w:tcPr>
          <w:p>
            <w:pPr>
              <w:rPr>
                <w:rFonts w:hint="default"/>
                <w:lang w:val="en-US"/>
              </w:rPr>
            </w:pPr>
            <w:r>
              <w:rPr>
                <w:rFonts w:hint="eastAsia" w:ascii="Times New Roman" w:hAnsi="Times New Roman" w:eastAsia="宋体" w:cs="Times New Roman"/>
                <w:lang w:val="en-US" w:eastAsia="zh-CN"/>
              </w:rPr>
              <w:t>规则的学习将结合教学比赛的实践。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vAlign w:val="top"/>
          </w:tcPr>
          <w:p>
            <w:pPr>
              <w:rPr>
                <w:rFonts w:hint="eastAsia"/>
              </w:rPr>
            </w:pPr>
          </w:p>
          <w:p>
            <w:pPr>
              <w:rPr>
                <w:rFonts w:hint="eastAsia"/>
              </w:rPr>
            </w:pPr>
          </w:p>
          <w:p>
            <w:pPr>
              <w:rPr>
                <w:rFonts w:hint="eastAsia"/>
              </w:rPr>
            </w:pPr>
            <w:r>
              <w:rPr>
                <w:rFonts w:hint="eastAsia"/>
              </w:rPr>
              <w:t>实</w:t>
            </w:r>
          </w:p>
          <w:p>
            <w:pPr>
              <w:rPr>
                <w:rFonts w:hint="eastAsia"/>
              </w:rPr>
            </w:pPr>
            <w:r>
              <w:rPr>
                <w:rFonts w:hint="eastAsia"/>
              </w:rPr>
              <w:t>践</w:t>
            </w:r>
          </w:p>
          <w:p>
            <w:pPr>
              <w:rPr>
                <w:rFonts w:hint="eastAsia"/>
              </w:rPr>
            </w:pPr>
            <w:r>
              <w:rPr>
                <w:rFonts w:hint="eastAsia"/>
              </w:rPr>
              <w:t>部</w:t>
            </w:r>
          </w:p>
          <w:p>
            <w:pPr>
              <w:rPr>
                <w:rFonts w:hint="eastAsia"/>
              </w:rPr>
            </w:pPr>
            <w:r>
              <w:rPr>
                <w:rFonts w:hint="eastAsia"/>
              </w:rPr>
              <w:t>分</w:t>
            </w:r>
          </w:p>
        </w:tc>
        <w:tc>
          <w:tcPr>
            <w:tcW w:w="3420" w:type="dxa"/>
            <w:vAlign w:val="top"/>
          </w:tcPr>
          <w:p>
            <w:pPr>
              <w:rPr>
                <w:rFonts w:hint="eastAsia"/>
                <w:lang w:eastAsia="zh-CN"/>
              </w:rPr>
            </w:pPr>
            <w:r>
              <w:rPr>
                <w:rFonts w:hint="eastAsia"/>
                <w:lang w:val="en-US" w:eastAsia="zh-CN"/>
              </w:rPr>
              <w:t>羽毛球</w:t>
            </w:r>
            <w:r>
              <w:rPr>
                <w:rFonts w:hint="eastAsia"/>
              </w:rPr>
              <w:t>基本</w:t>
            </w:r>
            <w:r>
              <w:rPr>
                <w:rFonts w:hint="eastAsia"/>
                <w:lang w:val="en-US" w:eastAsia="zh-CN"/>
              </w:rPr>
              <w:t>技术</w:t>
            </w:r>
            <w:r>
              <w:rPr>
                <w:rFonts w:hint="eastAsia"/>
              </w:rPr>
              <w:t>：</w:t>
            </w:r>
          </w:p>
          <w:p>
            <w:pPr>
              <w:rPr>
                <w:rFonts w:hint="default" w:eastAsia="宋体"/>
                <w:lang w:val="en-US" w:eastAsia="zh-CN"/>
              </w:rPr>
            </w:pPr>
            <w:r>
              <w:rPr>
                <w:rFonts w:hint="eastAsia"/>
              </w:rPr>
              <w:t>（1）</w:t>
            </w:r>
            <w:r>
              <w:rPr>
                <w:rFonts w:hint="eastAsia"/>
                <w:lang w:val="en-US" w:eastAsia="zh-CN"/>
              </w:rPr>
              <w:t>准备姿势</w:t>
            </w:r>
          </w:p>
          <w:p>
            <w:pPr>
              <w:rPr>
                <w:rFonts w:hint="default" w:eastAsia="宋体"/>
                <w:lang w:val="en-US" w:eastAsia="zh-CN"/>
              </w:rPr>
            </w:pPr>
            <w:r>
              <w:rPr>
                <w:rFonts w:hint="eastAsia"/>
              </w:rPr>
              <w:t>（2）</w:t>
            </w:r>
            <w:r>
              <w:rPr>
                <w:rFonts w:hint="eastAsia"/>
                <w:lang w:val="en-US" w:eastAsia="zh-CN"/>
              </w:rPr>
              <w:t>握拍技术</w:t>
            </w:r>
          </w:p>
          <w:p>
            <w:pPr>
              <w:rPr>
                <w:rFonts w:hint="default" w:eastAsia="宋体"/>
                <w:lang w:val="en-US" w:eastAsia="zh-CN"/>
              </w:rPr>
            </w:pPr>
            <w:r>
              <w:rPr>
                <w:rFonts w:hint="eastAsia"/>
              </w:rPr>
              <w:t>（3）</w:t>
            </w:r>
            <w:r>
              <w:rPr>
                <w:rFonts w:hint="eastAsia"/>
                <w:lang w:val="en-US" w:eastAsia="zh-CN"/>
              </w:rPr>
              <w:t>发球与接发球技术</w:t>
            </w:r>
          </w:p>
          <w:p>
            <w:pPr>
              <w:rPr>
                <w:rFonts w:hint="eastAsia" w:eastAsia="宋体"/>
                <w:lang w:eastAsia="zh-CN"/>
              </w:rPr>
            </w:pPr>
            <w:r>
              <w:rPr>
                <w:rFonts w:hint="eastAsia"/>
              </w:rPr>
              <w:t>（</w:t>
            </w:r>
            <w:r>
              <w:rPr>
                <w:rFonts w:hint="eastAsia"/>
                <w:lang w:val="en-US" w:eastAsia="zh-CN"/>
              </w:rPr>
              <w:t>4</w:t>
            </w:r>
            <w:r>
              <w:rPr>
                <w:rFonts w:hint="eastAsia"/>
              </w:rPr>
              <w:t>）</w:t>
            </w:r>
            <w:r>
              <w:rPr>
                <w:rFonts w:hint="eastAsia"/>
                <w:lang w:val="en-US" w:eastAsia="zh-CN"/>
              </w:rPr>
              <w:t>击球技术</w:t>
            </w:r>
          </w:p>
          <w:p>
            <w:pPr>
              <w:rPr>
                <w:rFonts w:hint="eastAsia"/>
              </w:rPr>
            </w:pPr>
            <w:r>
              <w:rPr>
                <w:rFonts w:hint="eastAsia"/>
              </w:rPr>
              <w:t>（</w:t>
            </w:r>
            <w:r>
              <w:rPr>
                <w:rFonts w:hint="eastAsia"/>
                <w:lang w:val="en-US" w:eastAsia="zh-CN"/>
              </w:rPr>
              <w:t>5</w:t>
            </w:r>
            <w:r>
              <w:rPr>
                <w:rFonts w:hint="eastAsia"/>
              </w:rPr>
              <w:t>）</w:t>
            </w:r>
            <w:r>
              <w:rPr>
                <w:rFonts w:hint="eastAsia"/>
                <w:lang w:val="en-US" w:eastAsia="zh-CN"/>
              </w:rPr>
              <w:t>步法技术</w:t>
            </w:r>
          </w:p>
        </w:tc>
        <w:tc>
          <w:tcPr>
            <w:tcW w:w="1080" w:type="dxa"/>
            <w:vAlign w:val="top"/>
          </w:tcPr>
          <w:p>
            <w:pPr>
              <w:jc w:val="center"/>
              <w:rPr>
                <w:rFonts w:hint="default" w:eastAsia="宋体"/>
                <w:lang w:val="en-US" w:eastAsia="zh-CN"/>
              </w:rPr>
            </w:pPr>
            <w:r>
              <w:rPr>
                <w:rFonts w:hint="eastAsia"/>
                <w:lang w:val="en-US" w:eastAsia="zh-CN"/>
              </w:rPr>
              <w:t>16</w:t>
            </w:r>
          </w:p>
        </w:tc>
        <w:tc>
          <w:tcPr>
            <w:tcW w:w="900" w:type="dxa"/>
            <w:vMerge w:val="restart"/>
            <w:vAlign w:val="top"/>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default"/>
                <w:lang w:val="en-US"/>
              </w:rPr>
            </w:pPr>
            <w:r>
              <w:rPr>
                <w:rFonts w:hint="eastAsia"/>
                <w:lang w:val="en-US" w:eastAsia="zh-CN"/>
              </w:rPr>
              <w:t>24</w:t>
            </w:r>
          </w:p>
        </w:tc>
        <w:tc>
          <w:tcPr>
            <w:tcW w:w="1053" w:type="dxa"/>
            <w:vMerge w:val="restart"/>
            <w:vAlign w:val="top"/>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default" w:eastAsia="宋体"/>
                <w:lang w:val="en-US" w:eastAsia="zh-CN"/>
              </w:rPr>
            </w:pPr>
            <w:r>
              <w:rPr>
                <w:rFonts w:hint="eastAsia"/>
                <w:lang w:val="en-US" w:eastAsia="zh-CN"/>
              </w:rPr>
              <w:t>75%</w:t>
            </w:r>
          </w:p>
        </w:tc>
        <w:tc>
          <w:tcPr>
            <w:tcW w:w="1421" w:type="dxa"/>
            <w:vMerge w:val="restart"/>
            <w:vAlign w:val="top"/>
          </w:tcPr>
          <w:p>
            <w:pPr>
              <w:rPr>
                <w:rFonts w:hint="default" w:eastAsia="宋体"/>
                <w:lang w:val="en-US" w:eastAsia="zh-CN"/>
              </w:rPr>
            </w:pPr>
            <w:r>
              <w:rPr>
                <w:rFonts w:hint="eastAsia"/>
                <w:lang w:val="en-US" w:eastAsia="zh-CN"/>
              </w:rPr>
              <w:t>基本战术的学习，也将以课堂教学比赛的形式进行。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numPr>
                <w:ilvl w:val="0"/>
                <w:numId w:val="0"/>
              </w:numPr>
              <w:rPr>
                <w:rFonts w:hint="eastAsia"/>
              </w:rPr>
            </w:pPr>
            <w:r>
              <w:rPr>
                <w:rFonts w:hint="eastAsia"/>
                <w:lang w:val="en-US" w:eastAsia="zh-CN"/>
              </w:rPr>
              <w:t>羽毛球运动基本战术</w:t>
            </w:r>
            <w:r>
              <w:rPr>
                <w:rFonts w:hint="eastAsia"/>
              </w:rPr>
              <w:t>：</w:t>
            </w:r>
          </w:p>
          <w:p>
            <w:pPr>
              <w:numPr>
                <w:ilvl w:val="0"/>
                <w:numId w:val="1"/>
              </w:numPr>
              <w:rPr>
                <w:rFonts w:hint="eastAsia"/>
                <w:lang w:val="en-US" w:eastAsia="zh-CN"/>
              </w:rPr>
            </w:pPr>
            <w:r>
              <w:rPr>
                <w:rFonts w:hint="eastAsia"/>
                <w:lang w:val="en-US" w:eastAsia="zh-CN"/>
              </w:rPr>
              <w:t>打单基本战术</w:t>
            </w:r>
          </w:p>
          <w:p>
            <w:pPr>
              <w:numPr>
                <w:ilvl w:val="0"/>
                <w:numId w:val="0"/>
              </w:numPr>
              <w:ind w:firstLine="210" w:firstLineChars="100"/>
              <w:rPr>
                <w:rFonts w:hint="eastAsia"/>
                <w:lang w:val="en-US" w:eastAsia="zh-CN"/>
              </w:rPr>
            </w:pPr>
            <w:r>
              <w:rPr>
                <w:rFonts w:hint="default" w:ascii="Calibri" w:hAnsi="Calibri" w:cs="Calibri"/>
                <w:lang w:val="en-US" w:eastAsia="zh-CN"/>
              </w:rPr>
              <w:t>①</w:t>
            </w:r>
            <w:r>
              <w:rPr>
                <w:rFonts w:hint="eastAsia"/>
                <w:lang w:val="en-US" w:eastAsia="zh-CN"/>
              </w:rPr>
              <w:t>男子单打</w:t>
            </w:r>
          </w:p>
          <w:p>
            <w:pPr>
              <w:numPr>
                <w:ilvl w:val="0"/>
                <w:numId w:val="0"/>
              </w:numPr>
              <w:ind w:firstLine="210" w:firstLineChars="100"/>
              <w:rPr>
                <w:rFonts w:hint="default"/>
                <w:lang w:val="en-US" w:eastAsia="zh-CN"/>
              </w:rPr>
            </w:pPr>
            <w:r>
              <w:rPr>
                <w:rFonts w:hint="default" w:ascii="Calibri" w:hAnsi="Calibri" w:cs="Calibri"/>
                <w:lang w:val="en-US" w:eastAsia="zh-CN"/>
              </w:rPr>
              <w:t>②</w:t>
            </w:r>
            <w:r>
              <w:rPr>
                <w:rFonts w:hint="eastAsia"/>
                <w:lang w:val="en-US" w:eastAsia="zh-CN"/>
              </w:rPr>
              <w:t>女子单打</w:t>
            </w:r>
          </w:p>
          <w:p>
            <w:pPr>
              <w:rPr>
                <w:rFonts w:hint="default" w:eastAsia="宋体"/>
                <w:lang w:val="en-US" w:eastAsia="zh-CN"/>
              </w:rPr>
            </w:pPr>
            <w:r>
              <w:rPr>
                <w:rFonts w:hint="eastAsia"/>
              </w:rPr>
              <w:t>（2）</w:t>
            </w:r>
            <w:r>
              <w:rPr>
                <w:rFonts w:hint="eastAsia"/>
                <w:lang w:val="en-US" w:eastAsia="zh-CN"/>
              </w:rPr>
              <w:t>双打的基本战术</w:t>
            </w:r>
          </w:p>
          <w:p>
            <w:pPr>
              <w:ind w:firstLine="210" w:firstLineChars="100"/>
              <w:rPr>
                <w:rFonts w:hint="eastAsia"/>
                <w:lang w:val="en-US" w:eastAsia="zh-CN"/>
              </w:rPr>
            </w:pPr>
            <w:r>
              <w:rPr>
                <w:rFonts w:hint="default" w:ascii="Calibri" w:hAnsi="Calibri" w:cs="Calibri"/>
                <w:lang w:val="en-US" w:eastAsia="zh-CN"/>
              </w:rPr>
              <w:t>①</w:t>
            </w:r>
            <w:r>
              <w:rPr>
                <w:rFonts w:hint="eastAsia"/>
                <w:lang w:val="en-US" w:eastAsia="zh-CN"/>
              </w:rPr>
              <w:t>男子双打</w:t>
            </w:r>
          </w:p>
          <w:p>
            <w:pPr>
              <w:ind w:firstLine="210" w:firstLineChars="100"/>
              <w:rPr>
                <w:rFonts w:hint="eastAsia"/>
                <w:lang w:val="en-US" w:eastAsia="zh-CN"/>
              </w:rPr>
            </w:pPr>
            <w:r>
              <w:rPr>
                <w:rFonts w:hint="default" w:ascii="Calibri" w:hAnsi="Calibri" w:cs="Calibri"/>
                <w:lang w:val="en-US" w:eastAsia="zh-CN"/>
              </w:rPr>
              <w:t>②</w:t>
            </w:r>
            <w:r>
              <w:rPr>
                <w:rFonts w:hint="eastAsia"/>
                <w:lang w:val="en-US" w:eastAsia="zh-CN"/>
              </w:rPr>
              <w:t>女子双打</w:t>
            </w:r>
          </w:p>
          <w:p>
            <w:pPr>
              <w:ind w:firstLine="210" w:firstLineChars="100"/>
              <w:rPr>
                <w:rFonts w:hint="eastAsia"/>
              </w:rPr>
            </w:pPr>
            <w:r>
              <w:rPr>
                <w:rFonts w:hint="default" w:ascii="Calibri" w:hAnsi="Calibri" w:cs="Calibri"/>
                <w:lang w:val="en-US" w:eastAsia="zh-CN"/>
              </w:rPr>
              <w:t>③</w:t>
            </w:r>
            <w:r>
              <w:rPr>
                <w:rFonts w:hint="eastAsia"/>
                <w:lang w:val="en-US" w:eastAsia="zh-CN"/>
              </w:rPr>
              <w:t>混合双打</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各战术</w:t>
            </w:r>
            <w:r>
              <w:rPr>
                <w:rFonts w:hint="eastAsia"/>
              </w:rPr>
              <w:t>的实战应用</w:t>
            </w:r>
          </w:p>
        </w:tc>
        <w:tc>
          <w:tcPr>
            <w:tcW w:w="1080" w:type="dxa"/>
            <w:vAlign w:val="top"/>
          </w:tcPr>
          <w:p>
            <w:pPr>
              <w:jc w:val="center"/>
              <w:rPr>
                <w:rFonts w:hint="eastAsia" w:eastAsia="宋体"/>
                <w:lang w:eastAsia="zh-CN"/>
              </w:rPr>
            </w:pPr>
            <w:r>
              <w:rPr>
                <w:rFonts w:hint="eastAsia"/>
                <w:lang w:val="en-US" w:eastAsia="zh-CN"/>
              </w:rPr>
              <w:t>8</w:t>
            </w:r>
          </w:p>
        </w:tc>
        <w:tc>
          <w:tcPr>
            <w:tcW w:w="900" w:type="dxa"/>
            <w:vMerge w:val="continue"/>
            <w:vAlign w:val="top"/>
          </w:tcPr>
          <w:p>
            <w:pPr>
              <w:rPr>
                <w:rFonts w:hint="eastAsia"/>
              </w:rPr>
            </w:pPr>
          </w:p>
        </w:tc>
        <w:tc>
          <w:tcPr>
            <w:tcW w:w="1053" w:type="dxa"/>
            <w:vMerge w:val="continue"/>
            <w:vAlign w:val="top"/>
          </w:tcPr>
          <w:p>
            <w:pP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rPr>
                <w:rFonts w:hint="eastAsia" w:eastAsia="宋体"/>
                <w:lang w:val="en-US" w:eastAsia="zh-CN"/>
              </w:rPr>
            </w:pPr>
            <w:r>
              <w:rPr>
                <w:rFonts w:hint="eastAsia"/>
                <w:lang w:val="en-US" w:eastAsia="zh-CN"/>
              </w:rPr>
              <w:t>考试</w:t>
            </w:r>
          </w:p>
        </w:tc>
        <w:tc>
          <w:tcPr>
            <w:tcW w:w="1080" w:type="dxa"/>
            <w:vAlign w:val="top"/>
          </w:tcPr>
          <w:p>
            <w:pPr>
              <w:jc w:val="center"/>
              <w:rPr>
                <w:rFonts w:hint="default" w:eastAsia="宋体"/>
                <w:lang w:val="en-US" w:eastAsia="zh-CN"/>
              </w:rPr>
            </w:pPr>
            <w:r>
              <w:rPr>
                <w:rFonts w:hint="eastAsia"/>
                <w:lang w:val="en-US" w:eastAsia="zh-CN"/>
              </w:rPr>
              <w:t>2</w:t>
            </w:r>
          </w:p>
        </w:tc>
        <w:tc>
          <w:tcPr>
            <w:tcW w:w="900" w:type="dxa"/>
            <w:vMerge w:val="restart"/>
            <w:vAlign w:val="top"/>
          </w:tcPr>
          <w:p>
            <w:pPr>
              <w:jc w:val="center"/>
              <w:rPr>
                <w:rFonts w:hint="eastAsia" w:eastAsia="宋体"/>
                <w:lang w:val="en-US" w:eastAsia="zh-CN"/>
              </w:rPr>
            </w:pPr>
            <w:r>
              <w:rPr>
                <w:rFonts w:hint="eastAsia"/>
                <w:lang w:val="en-US" w:eastAsia="zh-CN"/>
              </w:rPr>
              <w:t>4</w:t>
            </w:r>
          </w:p>
        </w:tc>
        <w:tc>
          <w:tcPr>
            <w:tcW w:w="1053" w:type="dxa"/>
            <w:vMerge w:val="restart"/>
            <w:vAlign w:val="top"/>
          </w:tcPr>
          <w:p>
            <w:pPr>
              <w:jc w:val="center"/>
              <w:rPr>
                <w:rFonts w:hint="default" w:eastAsia="宋体"/>
                <w:lang w:val="en-US" w:eastAsia="zh-CN"/>
              </w:rPr>
            </w:pPr>
            <w:r>
              <w:rPr>
                <w:rFonts w:hint="eastAsia"/>
                <w:lang w:val="en-US" w:eastAsia="zh-CN"/>
              </w:rPr>
              <w:t>12.5%</w:t>
            </w: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vAlign w:val="top"/>
          </w:tcPr>
          <w:p>
            <w:pPr>
              <w:rPr>
                <w:rFonts w:hint="eastAsia"/>
              </w:rPr>
            </w:pPr>
          </w:p>
        </w:tc>
        <w:tc>
          <w:tcPr>
            <w:tcW w:w="3420" w:type="dxa"/>
            <w:vAlign w:val="top"/>
          </w:tcPr>
          <w:p>
            <w:pPr>
              <w:rPr>
                <w:rFonts w:hint="eastAsia" w:eastAsia="宋体"/>
                <w:lang w:val="en-US" w:eastAsia="zh-CN"/>
              </w:rPr>
            </w:pPr>
            <w:r>
              <w:rPr>
                <w:rFonts w:hint="eastAsia"/>
                <w:lang w:val="en-US" w:eastAsia="zh-CN"/>
              </w:rPr>
              <w:t>考试（机动、补缓考）</w:t>
            </w:r>
          </w:p>
        </w:tc>
        <w:tc>
          <w:tcPr>
            <w:tcW w:w="1080" w:type="dxa"/>
            <w:vAlign w:val="top"/>
          </w:tcPr>
          <w:p>
            <w:pPr>
              <w:jc w:val="center"/>
              <w:rPr>
                <w:rFonts w:hint="default" w:eastAsia="宋体"/>
                <w:lang w:val="en-US" w:eastAsia="zh-CN"/>
              </w:rPr>
            </w:pPr>
            <w:r>
              <w:rPr>
                <w:rFonts w:hint="eastAsia"/>
                <w:lang w:val="en-US" w:eastAsia="zh-CN"/>
              </w:rPr>
              <w:t>2</w:t>
            </w:r>
          </w:p>
        </w:tc>
        <w:tc>
          <w:tcPr>
            <w:tcW w:w="900" w:type="dxa"/>
            <w:vMerge w:val="continue"/>
            <w:vAlign w:val="top"/>
          </w:tcPr>
          <w:p>
            <w:pPr>
              <w:jc w:val="center"/>
              <w:rPr>
                <w:rFonts w:hint="eastAsia"/>
              </w:rPr>
            </w:pPr>
          </w:p>
        </w:tc>
        <w:tc>
          <w:tcPr>
            <w:tcW w:w="1053" w:type="dxa"/>
            <w:vMerge w:val="continue"/>
            <w:vAlign w:val="top"/>
          </w:tcPr>
          <w:p>
            <w:pPr>
              <w:jc w:val="center"/>
              <w:rPr>
                <w:rFonts w:hint="eastAsia"/>
              </w:rPr>
            </w:pPr>
          </w:p>
        </w:tc>
        <w:tc>
          <w:tcPr>
            <w:tcW w:w="1421"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068" w:type="dxa"/>
            <w:gridSpan w:val="2"/>
            <w:vAlign w:val="top"/>
          </w:tcPr>
          <w:p>
            <w:pPr>
              <w:rPr>
                <w:rFonts w:hint="eastAsia"/>
              </w:rPr>
            </w:pPr>
            <w:r>
              <w:rPr>
                <w:rFonts w:hint="eastAsia"/>
              </w:rPr>
              <w:t xml:space="preserve">   合          计</w:t>
            </w:r>
          </w:p>
        </w:tc>
        <w:tc>
          <w:tcPr>
            <w:tcW w:w="1080" w:type="dxa"/>
            <w:vAlign w:val="top"/>
          </w:tcPr>
          <w:p>
            <w:pPr>
              <w:jc w:val="center"/>
              <w:rPr>
                <w:rFonts w:hint="eastAsia" w:eastAsia="宋体"/>
                <w:lang w:eastAsia="zh-CN"/>
              </w:rPr>
            </w:pPr>
            <w:r>
              <w:rPr>
                <w:rFonts w:hint="eastAsia"/>
                <w:lang w:val="en-US" w:eastAsia="zh-CN"/>
              </w:rPr>
              <w:t>32</w:t>
            </w:r>
          </w:p>
        </w:tc>
        <w:tc>
          <w:tcPr>
            <w:tcW w:w="900" w:type="dxa"/>
            <w:vAlign w:val="top"/>
          </w:tcPr>
          <w:p>
            <w:pPr>
              <w:jc w:val="center"/>
              <w:rPr>
                <w:rFonts w:hint="eastAsia" w:eastAsia="宋体"/>
                <w:lang w:eastAsia="zh-CN"/>
              </w:rPr>
            </w:pPr>
            <w:r>
              <w:rPr>
                <w:rFonts w:hint="eastAsia"/>
                <w:lang w:val="en-US" w:eastAsia="zh-CN"/>
              </w:rPr>
              <w:t>32</w:t>
            </w:r>
          </w:p>
        </w:tc>
        <w:tc>
          <w:tcPr>
            <w:tcW w:w="1053" w:type="dxa"/>
            <w:vAlign w:val="top"/>
          </w:tcPr>
          <w:p>
            <w:pPr>
              <w:jc w:val="center"/>
              <w:rPr>
                <w:rFonts w:hint="eastAsia"/>
              </w:rPr>
            </w:pPr>
            <w:r>
              <w:rPr>
                <w:rFonts w:hint="eastAsia"/>
                <w:lang w:val="en-US" w:eastAsia="zh-CN"/>
              </w:rPr>
              <w:t>1</w:t>
            </w:r>
            <w:r>
              <w:rPr>
                <w:rFonts w:hint="eastAsia"/>
              </w:rPr>
              <w:t>00％</w:t>
            </w:r>
          </w:p>
        </w:tc>
        <w:tc>
          <w:tcPr>
            <w:tcW w:w="1421" w:type="dxa"/>
            <w:vAlign w:val="top"/>
          </w:tcPr>
          <w:p>
            <w:pPr>
              <w:rPr>
                <w:rFonts w:hint="eastAsia"/>
              </w:rPr>
            </w:pPr>
          </w:p>
        </w:tc>
      </w:tr>
    </w:tbl>
    <w:p>
      <w:pPr>
        <w:spacing w:line="360" w:lineRule="auto"/>
        <w:rPr>
          <w:rFonts w:hint="eastAsia" w:ascii="宋体"/>
          <w:b/>
          <w:sz w:val="24"/>
        </w:rPr>
      </w:pPr>
      <w:r>
        <w:rPr>
          <w:rFonts w:hint="eastAsia" w:ascii="宋体"/>
          <w:b/>
          <w:sz w:val="24"/>
          <w:lang w:eastAsia="zh-CN"/>
        </w:rPr>
        <w:t>五、</w:t>
      </w:r>
      <w:r>
        <w:rPr>
          <w:rFonts w:hint="eastAsia" w:ascii="宋体"/>
          <w:b/>
          <w:sz w:val="24"/>
        </w:rPr>
        <w:t>课程教学重点与难点</w:t>
      </w:r>
    </w:p>
    <w:p>
      <w:pPr>
        <w:spacing w:line="360" w:lineRule="auto"/>
        <w:ind w:firstLine="420" w:firstLineChars="200"/>
        <w:rPr>
          <w:rFonts w:hint="eastAsia"/>
        </w:rPr>
      </w:pPr>
      <w:r>
        <w:rPr>
          <w:rFonts w:hint="eastAsia"/>
        </w:rPr>
        <w:t>课程教学重点：</w:t>
      </w:r>
      <w:r>
        <w:rPr>
          <w:rFonts w:hint="eastAsia"/>
          <w:lang w:val="en-US" w:eastAsia="zh-CN"/>
        </w:rPr>
        <w:t>击球</w:t>
      </w:r>
      <w:r>
        <w:rPr>
          <w:rFonts w:hint="eastAsia"/>
        </w:rPr>
        <w:t>技术</w:t>
      </w:r>
      <w:r>
        <w:rPr>
          <w:rFonts w:hint="eastAsia"/>
          <w:lang w:val="en-US" w:eastAsia="zh-CN"/>
        </w:rPr>
        <w:t>与步法</w:t>
      </w:r>
      <w:r>
        <w:rPr>
          <w:rFonts w:hint="eastAsia"/>
        </w:rPr>
        <w:t>的掌握。</w:t>
      </w:r>
    </w:p>
    <w:p>
      <w:pPr>
        <w:spacing w:line="360" w:lineRule="auto"/>
        <w:ind w:firstLine="420" w:firstLineChars="200"/>
        <w:rPr>
          <w:rFonts w:hint="eastAsia"/>
        </w:rPr>
      </w:pPr>
      <w:r>
        <w:rPr>
          <w:rFonts w:hint="eastAsia"/>
        </w:rPr>
        <w:t>课程教学难点：（1）在场地器材受限的情况下，运用什么样的教学方法使学生</w:t>
      </w:r>
      <w:r>
        <w:rPr>
          <w:rFonts w:hint="eastAsia"/>
          <w:lang w:val="en-US" w:eastAsia="zh-CN"/>
        </w:rPr>
        <w:t>高效掌握羽毛球基本技术及各基本</w:t>
      </w:r>
      <w:r>
        <w:rPr>
          <w:rFonts w:hint="eastAsia"/>
        </w:rPr>
        <w:t>战术</w:t>
      </w:r>
      <w:r>
        <w:rPr>
          <w:rFonts w:hint="eastAsia"/>
          <w:lang w:val="en-US" w:eastAsia="zh-CN"/>
        </w:rPr>
        <w:t>的运用</w:t>
      </w:r>
      <w:r>
        <w:rPr>
          <w:rFonts w:hint="eastAsia"/>
        </w:rPr>
        <w:t>；</w:t>
      </w:r>
    </w:p>
    <w:p>
      <w:pPr>
        <w:spacing w:line="360" w:lineRule="auto"/>
        <w:ind w:firstLine="420" w:firstLineChars="200"/>
        <w:rPr>
          <w:rFonts w:hint="eastAsia"/>
        </w:rPr>
      </w:pPr>
      <w:r>
        <w:rPr>
          <w:rFonts w:hint="eastAsia"/>
        </w:rPr>
        <w:t>（2）</w:t>
      </w:r>
      <w:r>
        <w:rPr>
          <w:rFonts w:hint="eastAsia"/>
          <w:lang w:val="en-US" w:eastAsia="zh-CN"/>
        </w:rPr>
        <w:t>如何促进学生在课余时间利用羽毛球运动进行锻炼，提高其参与的主动性</w:t>
      </w:r>
      <w:r>
        <w:rPr>
          <w:rFonts w:hint="eastAsia"/>
        </w:rPr>
        <w:t>。</w:t>
      </w:r>
    </w:p>
    <w:p>
      <w:pPr>
        <w:spacing w:line="360" w:lineRule="auto"/>
        <w:rPr>
          <w:rFonts w:hint="eastAsia" w:ascii="宋体"/>
          <w:b/>
          <w:sz w:val="24"/>
        </w:rPr>
      </w:pPr>
      <w:r>
        <w:rPr>
          <w:rFonts w:hint="eastAsia" w:ascii="宋体"/>
          <w:b/>
          <w:sz w:val="24"/>
          <w:lang w:eastAsia="zh-CN"/>
        </w:rPr>
        <w:t>六、</w:t>
      </w:r>
      <w:r>
        <w:rPr>
          <w:rFonts w:hint="eastAsia" w:ascii="宋体"/>
          <w:b/>
          <w:sz w:val="24"/>
        </w:rPr>
        <w:t>课程教学方法与手段</w:t>
      </w:r>
    </w:p>
    <w:p>
      <w:pPr>
        <w:spacing w:line="360" w:lineRule="auto"/>
        <w:ind w:firstLine="420" w:firstLineChars="200"/>
        <w:rPr>
          <w:rFonts w:hint="eastAsia"/>
        </w:rPr>
      </w:pPr>
      <w:r>
        <w:rPr>
          <w:rFonts w:hint="eastAsia"/>
        </w:rPr>
        <w:t>因时因地制宜开发利用各种课程资源，运用个性化和多样化的教学方法，提倡师生之间、学生与学生之间的多边互助活动，努力提高学生参与的积极性，最大限度地发挥学生的创造性。不仅要注重教法的研究，更要加强对学生学习方法和练习方法的指导，提高学生自学、自练的能力。同时</w:t>
      </w:r>
      <w:r>
        <w:rPr>
          <w:rFonts w:hint="eastAsia"/>
          <w:lang w:val="en-US" w:eastAsia="zh-CN"/>
        </w:rPr>
        <w:t>加强理论知识的教学传输，</w:t>
      </w:r>
      <w:r>
        <w:rPr>
          <w:rFonts w:hint="eastAsia"/>
        </w:rPr>
        <w:t>运用多媒体教学，播放</w:t>
      </w:r>
      <w:r>
        <w:rPr>
          <w:rFonts w:hint="eastAsia"/>
          <w:lang w:val="en-US" w:eastAsia="zh-CN"/>
        </w:rPr>
        <w:t>视频</w:t>
      </w:r>
      <w:r>
        <w:rPr>
          <w:rFonts w:hint="eastAsia"/>
        </w:rPr>
        <w:t>，加深学生对技术动作的掌握和应用。</w:t>
      </w:r>
    </w:p>
    <w:p>
      <w:pPr>
        <w:spacing w:line="360" w:lineRule="auto"/>
        <w:rPr>
          <w:rFonts w:hint="eastAsia" w:ascii="宋体"/>
          <w:b/>
          <w:sz w:val="24"/>
        </w:rPr>
      </w:pPr>
      <w:r>
        <w:rPr>
          <w:rFonts w:hint="eastAsia" w:ascii="宋体"/>
          <w:b/>
          <w:sz w:val="24"/>
          <w:lang w:eastAsia="zh-CN"/>
        </w:rPr>
        <w:t>七、</w:t>
      </w:r>
      <w:r>
        <w:rPr>
          <w:rFonts w:hint="eastAsia" w:ascii="宋体"/>
          <w:b/>
          <w:sz w:val="24"/>
        </w:rPr>
        <w:t>课程考核方法与要求</w:t>
      </w:r>
    </w:p>
    <w:p>
      <w:pPr>
        <w:spacing w:line="360" w:lineRule="auto"/>
        <w:ind w:left="420" w:leftChars="200" w:firstLine="0" w:firstLineChars="0"/>
        <w:rPr>
          <w:rFonts w:hint="default" w:eastAsia="宋体"/>
          <w:lang w:val="en-US" w:eastAsia="zh-CN"/>
        </w:rPr>
      </w:pPr>
      <w:r>
        <w:rPr>
          <w:rFonts w:hint="eastAsia"/>
        </w:rPr>
        <w:t>考核内容</w:t>
      </w:r>
      <w:r>
        <w:rPr>
          <w:rFonts w:hint="eastAsia"/>
        </w:rPr>
        <w:br w:type="textWrapping"/>
      </w:r>
      <w:r>
        <w:rPr>
          <w:rFonts w:hint="eastAsia"/>
        </w:rPr>
        <w:t>（1）</w:t>
      </w:r>
      <w:r>
        <w:rPr>
          <w:rFonts w:hint="eastAsia"/>
          <w:lang w:val="en-US" w:eastAsia="zh-CN"/>
        </w:rPr>
        <w:t>羽毛球基本技术（发球、击球）动作的掌握程度；</w:t>
      </w:r>
      <w:r>
        <w:rPr>
          <w:rFonts w:hint="eastAsia"/>
        </w:rPr>
        <w:br w:type="textWrapping"/>
      </w:r>
      <w:r>
        <w:rPr>
          <w:rFonts w:hint="eastAsia"/>
        </w:rPr>
        <w:t>（2）</w:t>
      </w:r>
      <w:r>
        <w:rPr>
          <w:rFonts w:hint="eastAsia"/>
          <w:lang w:val="en-US" w:eastAsia="zh-CN"/>
        </w:rPr>
        <w:t>教学比赛结合羽毛球规则（裁判能力）的运用考核；</w:t>
      </w:r>
    </w:p>
    <w:p>
      <w:pPr>
        <w:spacing w:line="360" w:lineRule="auto"/>
        <w:ind w:firstLine="422" w:firstLineChars="200"/>
        <w:rPr>
          <w:rFonts w:hint="eastAsia"/>
        </w:rPr>
      </w:pPr>
      <w:r>
        <w:rPr>
          <w:rFonts w:hint="eastAsia"/>
          <w:b/>
          <w:bCs/>
        </w:rPr>
        <w:t>评价方法</w:t>
      </w:r>
      <w:r>
        <w:rPr>
          <w:rFonts w:hint="eastAsia"/>
        </w:rPr>
        <w:t>（</w:t>
      </w:r>
      <w:r>
        <w:rPr>
          <w:rFonts w:hint="eastAsia"/>
          <w:lang w:val="en-US" w:eastAsia="zh-CN"/>
        </w:rPr>
        <w:t>教师按照考核标准，结合教学比赛进行评定</w:t>
      </w:r>
      <w:r>
        <w:rPr>
          <w:rFonts w:hint="eastAsia"/>
        </w:rPr>
        <w:t>）</w:t>
      </w:r>
    </w:p>
    <w:p>
      <w:pPr>
        <w:spacing w:line="360" w:lineRule="auto"/>
        <w:ind w:firstLine="422" w:firstLineChars="200"/>
        <w:rPr>
          <w:rFonts w:hint="eastAsia"/>
        </w:rPr>
      </w:pPr>
      <w:r>
        <w:rPr>
          <w:rFonts w:hint="eastAsia"/>
          <w:b/>
          <w:bCs/>
        </w:rPr>
        <w:t>要求</w:t>
      </w:r>
      <w:r>
        <w:rPr>
          <w:rFonts w:hint="eastAsia"/>
        </w:rPr>
        <w:t>：每个学生</w:t>
      </w:r>
      <w:r>
        <w:rPr>
          <w:rFonts w:hint="eastAsia"/>
          <w:lang w:val="en-US" w:eastAsia="zh-CN"/>
        </w:rPr>
        <w:t>掌握本学期所教授的羽毛球基本技术</w:t>
      </w:r>
      <w:r>
        <w:rPr>
          <w:rFonts w:hint="eastAsia"/>
        </w:rPr>
        <w:t>，</w:t>
      </w:r>
      <w:r>
        <w:rPr>
          <w:rFonts w:hint="eastAsia"/>
          <w:lang w:val="en-US" w:eastAsia="zh-CN"/>
        </w:rPr>
        <w:t>能进行简单的羽毛球比赛（单打、双打、混双，任选其中一种形式进行比赛展示考核）</w:t>
      </w:r>
      <w:r>
        <w:rPr>
          <w:rFonts w:hint="eastAsia"/>
        </w:rPr>
        <w:t>。</w:t>
      </w:r>
    </w:p>
    <w:p>
      <w:pPr>
        <w:spacing w:line="360" w:lineRule="auto"/>
        <w:rPr>
          <w:rFonts w:hint="eastAsia" w:ascii="宋体"/>
          <w:b/>
          <w:sz w:val="24"/>
        </w:rPr>
      </w:pPr>
      <w:r>
        <w:rPr>
          <w:rFonts w:hint="eastAsia" w:ascii="宋体"/>
          <w:b/>
          <w:sz w:val="24"/>
          <w:lang w:eastAsia="zh-CN"/>
        </w:rPr>
        <w:t>八、</w:t>
      </w:r>
      <w:r>
        <w:rPr>
          <w:rFonts w:hint="eastAsia" w:ascii="宋体"/>
          <w:b/>
          <w:sz w:val="24"/>
        </w:rPr>
        <w:t>参考教材与参考书目</w:t>
      </w:r>
    </w:p>
    <w:p>
      <w:pPr>
        <w:spacing w:line="360" w:lineRule="auto"/>
        <w:ind w:firstLine="420" w:firstLineChars="200"/>
        <w:rPr>
          <w:rFonts w:hint="default" w:eastAsia="宋体"/>
          <w:lang w:val="en-US" w:eastAsia="zh-CN"/>
        </w:rPr>
      </w:pPr>
      <w:r>
        <w:rPr>
          <w:rFonts w:hint="eastAsia"/>
          <w:lang w:val="en-US" w:eastAsia="zh-CN"/>
        </w:rPr>
        <w:t>[1]韩秋红,候建柱主编.大学体育与健康课程[M].清华大学出版社,2020,10:112-133.</w:t>
      </w:r>
    </w:p>
    <w:p>
      <w:pPr>
        <w:spacing w:line="360" w:lineRule="auto"/>
        <w:ind w:firstLine="420" w:firstLineChars="200"/>
        <w:rPr>
          <w:rFonts w:hint="eastAsia" w:eastAsia="宋体"/>
          <w:lang w:val="en-US" w:eastAsia="zh-CN"/>
        </w:rPr>
      </w:pPr>
      <w:r>
        <w:rPr>
          <w:rFonts w:hint="eastAsia"/>
          <w:lang w:val="en-US" w:eastAsia="zh-CN"/>
        </w:rPr>
        <w:t>[2]</w:t>
      </w:r>
      <w:r>
        <w:rPr>
          <w:rFonts w:hint="eastAsia"/>
        </w:rPr>
        <w:t>蒋国强</w:t>
      </w:r>
      <w:r>
        <w:rPr>
          <w:rFonts w:hint="eastAsia"/>
          <w:lang w:val="en-US" w:eastAsia="zh-CN"/>
        </w:rPr>
        <w:t>,</w:t>
      </w:r>
      <w:r>
        <w:rPr>
          <w:rFonts w:hint="eastAsia"/>
        </w:rPr>
        <w:t>柯谷鑫主编</w:t>
      </w:r>
      <w:r>
        <w:rPr>
          <w:rFonts w:hint="eastAsia"/>
          <w:lang w:val="en-US" w:eastAsia="zh-CN"/>
        </w:rPr>
        <w:t>.</w:t>
      </w:r>
      <w:r>
        <w:rPr>
          <w:rFonts w:hint="default"/>
        </w:rPr>
        <w:t>大学体育与健康</w:t>
      </w:r>
      <w:r>
        <w:rPr>
          <w:rFonts w:hint="eastAsia"/>
          <w:lang w:val="en-US" w:eastAsia="zh-CN"/>
        </w:rPr>
        <w:t>[M].武汉：</w:t>
      </w:r>
      <w:r>
        <w:rPr>
          <w:rFonts w:hint="default"/>
        </w:rPr>
        <w:t>武汉大学出版社</w:t>
      </w:r>
      <w:r>
        <w:rPr>
          <w:rFonts w:hint="eastAsia"/>
          <w:lang w:val="en-US" w:eastAsia="zh-CN"/>
        </w:rPr>
        <w:t>,</w:t>
      </w:r>
      <w:r>
        <w:rPr>
          <w:rFonts w:hint="default"/>
        </w:rPr>
        <w:t>2019.03</w:t>
      </w:r>
      <w:r>
        <w:rPr>
          <w:rFonts w:hint="eastAsia"/>
          <w:lang w:val="en-US" w:eastAsia="zh-CN"/>
        </w:rPr>
        <w:t>:</w:t>
      </w:r>
      <w:r>
        <w:rPr>
          <w:rFonts w:hint="default"/>
        </w:rPr>
        <w:t>85</w:t>
      </w:r>
      <w:r>
        <w:rPr>
          <w:rFonts w:hint="eastAsia"/>
          <w:lang w:val="en-US" w:eastAsia="zh-CN"/>
        </w:rPr>
        <w:t>.</w:t>
      </w:r>
    </w:p>
    <w:p>
      <w:pPr>
        <w:spacing w:line="360" w:lineRule="auto"/>
        <w:ind w:firstLine="420" w:firstLineChars="200"/>
        <w:rPr>
          <w:rFonts w:hint="eastAsia"/>
          <w:lang w:val="en-US" w:eastAsia="zh-CN"/>
        </w:rPr>
      </w:pPr>
      <w:r>
        <w:rPr>
          <w:rFonts w:hint="eastAsia"/>
          <w:lang w:val="en-US" w:eastAsia="zh-CN"/>
        </w:rPr>
        <w:t>[3]</w:t>
      </w:r>
      <w:r>
        <w:rPr>
          <w:rFonts w:hint="eastAsia"/>
        </w:rPr>
        <w:t>宋迎东</w:t>
      </w:r>
      <w:r>
        <w:rPr>
          <w:rFonts w:hint="eastAsia"/>
          <w:lang w:val="en-US" w:eastAsia="zh-CN"/>
        </w:rPr>
        <w:t>,</w:t>
      </w:r>
      <w:r>
        <w:rPr>
          <w:rFonts w:hint="eastAsia"/>
        </w:rPr>
        <w:t>黄宏主编</w:t>
      </w:r>
      <w:r>
        <w:rPr>
          <w:rFonts w:hint="eastAsia"/>
          <w:lang w:val="en-US" w:eastAsia="zh-CN"/>
        </w:rPr>
        <w:t>.</w:t>
      </w:r>
      <w:r>
        <w:rPr>
          <w:rFonts w:hint="default"/>
        </w:rPr>
        <w:t>羽毛球入门技巧一月通</w:t>
      </w:r>
      <w:r>
        <w:rPr>
          <w:rFonts w:hint="eastAsia"/>
          <w:lang w:val="en-US" w:eastAsia="zh-CN"/>
        </w:rPr>
        <w:t>[M].北京</w:t>
      </w:r>
      <w:r>
        <w:rPr>
          <w:rFonts w:hint="default"/>
        </w:rPr>
        <w:t>：北京理工大学出版社</w:t>
      </w:r>
      <w:r>
        <w:rPr>
          <w:rFonts w:hint="eastAsia"/>
          <w:lang w:val="en-US" w:eastAsia="zh-CN"/>
        </w:rPr>
        <w:t>,</w:t>
      </w:r>
      <w:r>
        <w:rPr>
          <w:rFonts w:hint="default"/>
        </w:rPr>
        <w:t>2014.01</w:t>
      </w:r>
      <w:r>
        <w:rPr>
          <w:rFonts w:hint="eastAsia"/>
          <w:lang w:val="en-US" w:eastAsia="zh-CN"/>
        </w:rPr>
        <w:t>:</w:t>
      </w:r>
      <w:r>
        <w:rPr>
          <w:rFonts w:hint="default"/>
        </w:rPr>
        <w:t>10</w:t>
      </w:r>
      <w:r>
        <w:rPr>
          <w:rFonts w:hint="eastAsia"/>
          <w:lang w:val="en-US" w:eastAsia="zh-CN"/>
        </w:rPr>
        <w:t>-</w:t>
      </w:r>
      <w:r>
        <w:rPr>
          <w:rFonts w:hint="default"/>
        </w:rPr>
        <w:t>12</w:t>
      </w:r>
      <w:r>
        <w:rPr>
          <w:rFonts w:hint="eastAsia"/>
          <w:lang w:val="en-US" w:eastAsia="zh-CN"/>
        </w:rPr>
        <w:t>.</w:t>
      </w:r>
      <w:bookmarkStart w:id="0" w:name="_GoBack"/>
      <w:bookmarkEnd w:id="0"/>
    </w:p>
    <w:p>
      <w:pPr>
        <w:spacing w:line="360" w:lineRule="auto"/>
        <w:ind w:firstLine="420" w:firstLineChars="200"/>
        <w:rPr>
          <w:rFonts w:hint="eastAsia"/>
          <w:lang w:val="en-US" w:eastAsia="zh-CN"/>
        </w:rPr>
      </w:pPr>
      <w:r>
        <w:rPr>
          <w:rFonts w:hint="eastAsia"/>
          <w:lang w:val="en-US" w:eastAsia="zh-CN"/>
        </w:rPr>
        <w:t>[4]肖杰,主编.羽毛球运动理论与实践[M].北京：人民体育出版社,2011.</w:t>
      </w:r>
    </w:p>
    <w:p>
      <w:pPr>
        <w:spacing w:line="360" w:lineRule="auto"/>
        <w:ind w:left="630" w:leftChars="200" w:hanging="210" w:hangingChars="100"/>
        <w:rPr>
          <w:rFonts w:hint="default"/>
          <w:lang w:val="en-US" w:eastAsia="zh-CN"/>
        </w:rPr>
      </w:pPr>
      <w:r>
        <w:rPr>
          <w:rFonts w:hint="eastAsia"/>
          <w:lang w:val="en-US" w:eastAsia="zh-CN"/>
        </w:rPr>
        <w:t>[5]Grice Tony.羽毛球运动从入门到精通（图解第二版）[M].孙奇,译.北京:人民邮电出版社,2015.</w:t>
      </w:r>
    </w:p>
    <w:p>
      <w:pPr>
        <w:spacing w:line="360" w:lineRule="auto"/>
        <w:ind w:firstLine="420" w:firstLineChars="200"/>
        <w:rPr>
          <w:rFonts w:hint="eastAsia"/>
        </w:rPr>
      </w:pPr>
    </w:p>
    <w:p>
      <w:pPr>
        <w:spacing w:line="360" w:lineRule="auto"/>
        <w:ind w:firstLine="420" w:firstLineChars="200"/>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76EC9"/>
    <w:multiLevelType w:val="singleLevel"/>
    <w:tmpl w:val="C3476E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779C9"/>
    <w:rsid w:val="1F4D3086"/>
    <w:rsid w:val="35D27E9E"/>
    <w:rsid w:val="4BED0982"/>
    <w:rsid w:val="5D9D6F4F"/>
    <w:rsid w:val="5E18237B"/>
    <w:rsid w:val="7C06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OS</dc:creator>
  <cp:lastModifiedBy>MAC</cp:lastModifiedBy>
  <dcterms:modified xsi:type="dcterms:W3CDTF">2021-04-27T01:20:29Z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E8719F2CD6744E3C97D5DE46C8061F50</vt:lpwstr>
  </property>
</Properties>
</file>